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1B00" w14:textId="77777777" w:rsidR="0057497D" w:rsidRPr="002F70A5" w:rsidRDefault="0030336E" w:rsidP="00737F33">
      <w:pPr>
        <w:contextualSpacing/>
        <w:rPr>
          <w:rFonts w:ascii="Calibri" w:cs="Calibri"/>
          <w:b/>
        </w:rPr>
      </w:pPr>
      <w:r w:rsidRPr="002F70A5">
        <w:rPr>
          <w:rFonts w:ascii="Calibri" w:cs="Calibri"/>
          <w:noProof/>
          <w:lang w:bidi="ar-SA"/>
        </w:rPr>
        <w:drawing>
          <wp:inline distT="0" distB="0" distL="0" distR="0" wp14:anchorId="1E5DCC66" wp14:editId="5E854206">
            <wp:extent cx="2589764" cy="534691"/>
            <wp:effectExtent l="0" t="0" r="1270" b="0"/>
            <wp:docPr id="3" name="Picture 3" descr="Logo:  Minnesota Department of Labor and Industry"/>
            <wp:cNvGraphicFramePr/>
            <a:graphic xmlns:a="http://schemas.openxmlformats.org/drawingml/2006/main">
              <a:graphicData uri="http://schemas.openxmlformats.org/drawingml/2006/picture">
                <pic:pic xmlns:pic="http://schemas.openxmlformats.org/drawingml/2006/picture">
                  <pic:nvPicPr>
                    <pic:cNvPr id="3" name="Picture 3" descr="Logo:  Minnesota Department of Labor and Industry"/>
                    <pic:cNvPicPr/>
                  </pic:nvPicPr>
                  <pic:blipFill>
                    <a:blip r:embed="rId11">
                      <a:extLst>
                        <a:ext uri="{28A0092B-C50C-407E-A947-70E740481C1C}">
                          <a14:useLocalDpi xmlns:a14="http://schemas.microsoft.com/office/drawing/2010/main" val="0"/>
                        </a:ext>
                      </a:extLst>
                    </a:blip>
                    <a:stretch>
                      <a:fillRect/>
                    </a:stretch>
                  </pic:blipFill>
                  <pic:spPr>
                    <a:xfrm>
                      <a:off x="0" y="0"/>
                      <a:ext cx="2589764" cy="534691"/>
                    </a:xfrm>
                    <a:prstGeom prst="rect">
                      <a:avLst/>
                    </a:prstGeom>
                  </pic:spPr>
                </pic:pic>
              </a:graphicData>
            </a:graphic>
          </wp:inline>
        </w:drawing>
      </w:r>
    </w:p>
    <w:p w14:paraId="34C4CB80" w14:textId="77777777" w:rsidR="00F37043" w:rsidRPr="00F37043" w:rsidRDefault="00F37043" w:rsidP="00F37043">
      <w:pPr>
        <w:rPr>
          <w:rFonts w:ascii="Calibri" w:eastAsiaTheme="majorEastAsia" w:cs="Calibri"/>
          <w:color w:val="A6192E"/>
        </w:rPr>
      </w:pPr>
      <w:r w:rsidRPr="00F37043">
        <w:rPr>
          <w:rFonts w:ascii="Calibri" w:eastAsiaTheme="majorEastAsia" w:cs="Calibri"/>
          <w:color w:val="A6192E"/>
        </w:rPr>
        <w:t>[</w:t>
      </w:r>
      <w:r w:rsidRPr="00F37043">
        <w:rPr>
          <w:rFonts w:ascii="Calibri" w:eastAsiaTheme="majorEastAsia" w:cs="Calibri"/>
          <w:b/>
          <w:bCs/>
          <w:color w:val="A6192E"/>
        </w:rPr>
        <w:t>Employers</w:t>
      </w:r>
      <w:r w:rsidRPr="00F37043">
        <w:rPr>
          <w:rFonts w:ascii="Calibri" w:eastAsiaTheme="majorEastAsia" w:cs="Calibri"/>
          <w:color w:val="A6192E"/>
        </w:rPr>
        <w:t xml:space="preserve">: This is a sample employee notice employers can use to inform their employees about earned sick and safe time as required under </w:t>
      </w:r>
      <w:hyperlink r:id="rId12" w:anchor="laws.12.1.0" w:history="1">
        <w:r w:rsidRPr="00F37043">
          <w:rPr>
            <w:rStyle w:val="Hyperlink"/>
            <w:rFonts w:ascii="Calibri" w:eastAsiaTheme="majorEastAsia" w:cs="Calibri"/>
          </w:rPr>
          <w:t>Minnesota Statutes § 181.9447, subdivision 9</w:t>
        </w:r>
      </w:hyperlink>
      <w:r w:rsidRPr="00F37043">
        <w:rPr>
          <w:rFonts w:ascii="Calibri" w:eastAsiaTheme="majorEastAsia" w:cs="Calibri"/>
          <w:color w:val="A6192E"/>
        </w:rPr>
        <w:t>. Instructions for completing this notice are in brackets. Delete all instructions before providing this to the employee.]</w:t>
      </w:r>
    </w:p>
    <w:p w14:paraId="6A38340A" w14:textId="35680D7C" w:rsidR="00101F7E" w:rsidRPr="002F70A5" w:rsidRDefault="0079713F" w:rsidP="008246E6">
      <w:pPr>
        <w:pStyle w:val="Heading1"/>
        <w:rPr>
          <w:rFonts w:ascii="Calibri" w:eastAsiaTheme="majorEastAsia" w:cs="Calibri"/>
        </w:rPr>
      </w:pPr>
      <w:r w:rsidRPr="002F70A5">
        <w:rPr>
          <w:rFonts w:ascii="Calibri" w:cs="Calibri"/>
        </w:rPr>
        <w:t>Đã nhận được thông báo về thời gian nghỉ ốm và an toàn của nhân viên</w:t>
      </w:r>
    </w:p>
    <w:p w14:paraId="769CAC53" w14:textId="7E8BA503" w:rsidR="004725C6" w:rsidRPr="002F70A5" w:rsidRDefault="000C7561" w:rsidP="006355F4">
      <w:pPr>
        <w:rPr>
          <w:rFonts w:ascii="Calibri" w:eastAsiaTheme="majorEastAsia" w:cs="Calibri"/>
        </w:rPr>
      </w:pPr>
      <w:r w:rsidRPr="002F70A5">
        <w:rPr>
          <w:rFonts w:ascii="Calibri" w:cs="Calibri"/>
        </w:rPr>
        <w:t xml:space="preserve">Nhân viên ở Minnesota được hưởng thời gian nghỉ ốm và an toàn, một hình thức nghỉ phép có lương. Nhân viên phải tích lũy ít nhất một giờ trong thời gian nghỉ ốm và an toàn kiếm được cho mỗi 30 giờ họ làm việc, tối đa là 48 giờ trong một năm. </w:t>
      </w:r>
      <w:r w:rsidRPr="002F70A5">
        <w:rPr>
          <w:rFonts w:ascii="Calibri" w:cs="Calibri"/>
          <w:color w:val="C00000"/>
        </w:rPr>
        <w:t>[If you are using a more generous accrual system or a front-loading system, edit the previous sentence and insert the applicable system for the employee who will receive this notice.]</w:t>
      </w:r>
      <w:r w:rsidRPr="002F70A5">
        <w:rPr>
          <w:rFonts w:ascii="Calibri" w:cs="Calibri"/>
        </w:rPr>
        <w:t xml:space="preserve"> Một năm nhằm mục đích tích lũy thời gian nghỉ ốm và an toàn kiếm được của nhân viên là: </w:t>
      </w:r>
      <w:bookmarkStart w:id="0" w:name="_Hlk149587645"/>
      <w:r w:rsidRPr="002F70A5">
        <w:rPr>
          <w:rFonts w:ascii="Calibri" w:cs="Calibri"/>
          <w:color w:val="C00000"/>
        </w:rPr>
        <w:t>[Note here how you define the accrual or benefit year for the employee. Examples include the calendar year, year by work anniversary or another 12-month period.]</w:t>
      </w:r>
      <w:bookmarkEnd w:id="0"/>
    </w:p>
    <w:p w14:paraId="737866C9" w14:textId="1A1E2B60" w:rsidR="0079713F" w:rsidRPr="002F70A5" w:rsidRDefault="007B2FB4" w:rsidP="0079713F">
      <w:pPr>
        <w:rPr>
          <w:rFonts w:ascii="Calibri" w:eastAsiaTheme="majorEastAsia" w:cs="Calibri"/>
        </w:rPr>
      </w:pPr>
      <w:r w:rsidRPr="002F70A5">
        <w:rPr>
          <w:rFonts w:ascii="Calibri" w:cs="Calibri"/>
        </w:rPr>
        <w:t>Số giờ nghỉ ốm và an toàn mà nhân viên có được, cũng như những giờ đã được sử dụng trong kỳ lương gần đây nhất, phải được nêu rõ trong báo cáo thu nhập của nhân viên mà họ nhận được vào cuối mỗi kỳ lương. Thời gian nghỉ ốm và an toàn kiếm được phải được trả theo mức lương giờ mà nhân viên kiếm được từ việc làm. Nhân viên không bắt buộc phải tìm kiếm hoặc tìm người thay thế ca làm việc của họ để sử dụng thời gian nghỉ ốm và an toàn kiếm được. Họ có thể sử dụng thời gian nghỉ ốm và an toàn kiếm được cho toàn bộ hoặc một phần ca làm việc, tùy thuộc vào nhu cầu của họ.</w:t>
      </w:r>
    </w:p>
    <w:p w14:paraId="383AF2DA" w14:textId="77777777" w:rsidR="0079713F" w:rsidRPr="002F70A5" w:rsidRDefault="0079713F" w:rsidP="0079713F">
      <w:pPr>
        <w:rPr>
          <w:rFonts w:ascii="Calibri" w:eastAsiaTheme="majorEastAsia" w:cs="Calibri"/>
        </w:rPr>
      </w:pPr>
      <w:r w:rsidRPr="002F70A5">
        <w:rPr>
          <w:rFonts w:ascii="Calibri" w:cs="Calibri"/>
        </w:rPr>
        <w:t>Thời gian an toàn và ốm đau kiếm được có thể được sử dụng cho:</w:t>
      </w:r>
    </w:p>
    <w:p w14:paraId="09059BE1" w14:textId="3FC4EF56" w:rsidR="0079713F" w:rsidRPr="002F70A5" w:rsidRDefault="00C018F2" w:rsidP="0079713F">
      <w:pPr>
        <w:pStyle w:val="ListParagraph"/>
        <w:rPr>
          <w:rFonts w:ascii="Calibri" w:eastAsiaTheme="majorEastAsia" w:cs="Calibri"/>
        </w:rPr>
      </w:pPr>
      <w:r w:rsidRPr="002F70A5">
        <w:rPr>
          <w:rFonts w:ascii="Calibri" w:cs="Calibri"/>
        </w:rPr>
        <w:t xml:space="preserve">bệnh tâm thần hoặc thể chất, việc điều trị hoặc chăm sóc phòng ngừa của nhân viên;   </w:t>
      </w:r>
    </w:p>
    <w:p w14:paraId="5B8ED72A" w14:textId="101BEC0C" w:rsidR="0079713F" w:rsidRPr="002F70A5" w:rsidRDefault="00C018F2" w:rsidP="0079713F">
      <w:pPr>
        <w:pStyle w:val="ListParagraph"/>
        <w:rPr>
          <w:rFonts w:ascii="Calibri" w:eastAsiaTheme="majorEastAsia" w:cs="Calibri"/>
        </w:rPr>
      </w:pPr>
      <w:r w:rsidRPr="002F70A5">
        <w:rPr>
          <w:rFonts w:ascii="Calibri" w:cs="Calibri"/>
        </w:rPr>
        <w:t>bệnh tâm thần hoặc thể chất, việc điều trị hoặc chăm sóc phòng ngừa của thành viên gia đình nhân viên;</w:t>
      </w:r>
    </w:p>
    <w:p w14:paraId="0473BD09" w14:textId="17A35E0F" w:rsidR="0079713F" w:rsidRPr="002F70A5" w:rsidRDefault="0079713F" w:rsidP="0079713F">
      <w:pPr>
        <w:pStyle w:val="ListParagraph"/>
        <w:rPr>
          <w:rFonts w:ascii="Calibri" w:eastAsiaTheme="majorEastAsia" w:cs="Calibri"/>
        </w:rPr>
      </w:pPr>
      <w:r w:rsidRPr="002F70A5">
        <w:rPr>
          <w:rFonts w:ascii="Calibri" w:cs="Calibri"/>
        </w:rPr>
        <w:t xml:space="preserve">vắng mặt do lạm dụng trong gia đình, tấn công tình dục hoặc </w:t>
      </w:r>
      <w:r w:rsidR="003C7C02" w:rsidRPr="0034113A">
        <w:rPr>
          <w:rFonts w:ascii="Calibri" w:cs="Calibri"/>
        </w:rPr>
        <w:t xml:space="preserve">rình rập </w:t>
      </w:r>
      <w:r w:rsidRPr="002F70A5">
        <w:rPr>
          <w:rFonts w:ascii="Calibri" w:cs="Calibri"/>
        </w:rPr>
        <w:t>nhân viên hoặc thành viên gia đình họ;</w:t>
      </w:r>
    </w:p>
    <w:p w14:paraId="52EF6BD8" w14:textId="7AE3A934" w:rsidR="0079713F" w:rsidRPr="002F70A5" w:rsidRDefault="0079713F" w:rsidP="0079713F">
      <w:pPr>
        <w:pStyle w:val="ListParagraph"/>
        <w:rPr>
          <w:rFonts w:ascii="Calibri" w:eastAsiaTheme="majorEastAsia" w:cs="Calibri"/>
        </w:rPr>
      </w:pPr>
      <w:r w:rsidRPr="002F70A5">
        <w:rPr>
          <w:rFonts w:ascii="Calibri" w:cs="Calibri"/>
        </w:rPr>
        <w:t>đóng cửa nơi làm việc của nhân viên do thời tiết hoặc trường hợp khẩn cấp công cộng hoặc đóng cửa trường học hoặc cơ sở chăm sóc của thành viên gia đình họ do thời tiết hoặc trường hợp khẩn cấp công cộng; và</w:t>
      </w:r>
    </w:p>
    <w:p w14:paraId="5D93492F" w14:textId="40EA60F3" w:rsidR="00885C42" w:rsidRPr="002F70A5" w:rsidRDefault="0079713F" w:rsidP="00885C42">
      <w:pPr>
        <w:pStyle w:val="ListParagraph"/>
        <w:rPr>
          <w:rFonts w:ascii="Calibri" w:eastAsiaTheme="majorEastAsia" w:cs="Calibri"/>
        </w:rPr>
      </w:pPr>
      <w:r w:rsidRPr="002F70A5">
        <w:rPr>
          <w:rFonts w:ascii="Calibri" w:cs="Calibri"/>
        </w:rPr>
        <w:t>khi được cơ quan y tế hoặc chuyên gia chăm sóc sức khỏe xác định rằng nhân viên hoặc thành viên gia đình của họ có nguy cơ lây bệnh truyền nhiễm cho người khác.</w:t>
      </w:r>
    </w:p>
    <w:p w14:paraId="6B70526E" w14:textId="625F6029" w:rsidR="007A6E68" w:rsidRPr="002F70A5" w:rsidRDefault="007A6E68" w:rsidP="007A6E68">
      <w:pPr>
        <w:pStyle w:val="Heading2"/>
        <w:rPr>
          <w:rFonts w:ascii="Calibri" w:hAnsi="Calibri" w:cs="Calibri"/>
        </w:rPr>
      </w:pPr>
      <w:r w:rsidRPr="002F70A5">
        <w:rPr>
          <w:rFonts w:ascii="Calibri" w:hAnsi="Calibri" w:cs="Calibri"/>
        </w:rPr>
        <w:t>Thông báo cho người sử dụng lao động, tài liệu</w:t>
      </w:r>
    </w:p>
    <w:p w14:paraId="48F26038" w14:textId="77777777" w:rsidR="0034113A" w:rsidRPr="0034113A" w:rsidRDefault="0034113A" w:rsidP="47FCDBE1">
      <w:pPr>
        <w:rPr>
          <w:rFonts w:ascii="Calibri" w:cs="Calibri"/>
        </w:rPr>
      </w:pPr>
      <w:r w:rsidRPr="0034113A">
        <w:rPr>
          <w:rFonts w:ascii="Calibri" w:cs="Calibri"/>
        </w:rPr>
        <w:t xml:space="preserve">Người sử dụng lao động có thể yêu cầu nhân viên của họ thông báo trước lên đến bảy ngày khi có thể (ví dụ, khi nhân viên có cuộc hẹn khám bác sĩ được lên lịch trước) trước khi sử dụng thời gian ốm và an toàn. Người sử </w:t>
      </w:r>
      <w:r w:rsidRPr="0034113A">
        <w:rPr>
          <w:rFonts w:ascii="Calibri" w:cs="Calibri"/>
        </w:rPr>
        <w:lastRenderedPageBreak/>
        <w:t>dụng lao động cũng có thể yêu cầu nhân viên của họ cung cấp các tài liệu nhất định về lý do sử dụng thời gian ốm và an toàn đã kiếm được nếu họ sử dụng nó trong hơn hai ngày làm việc liên tiếp theo lịch trình.</w:t>
      </w:r>
      <w:r w:rsidRPr="0034113A">
        <w:rPr>
          <w:rFonts w:ascii="Calibri" w:cs="Calibri"/>
        </w:rPr>
        <w:t xml:space="preserve"> </w:t>
      </w:r>
    </w:p>
    <w:p w14:paraId="516D3CE7" w14:textId="1B9547DB" w:rsidR="007A6E68" w:rsidRPr="002F70A5" w:rsidRDefault="003343A6" w:rsidP="47FCDBE1">
      <w:pPr>
        <w:rPr>
          <w:rFonts w:ascii="Calibri" w:eastAsiaTheme="majorEastAsia" w:cs="Calibri"/>
        </w:rPr>
      </w:pPr>
      <w:r w:rsidRPr="002F70A5">
        <w:rPr>
          <w:rFonts w:ascii="Calibri" w:cs="Calibri"/>
          <w:color w:val="C00000"/>
        </w:rPr>
        <w:t>[The following is an example of an employer policy for employees to provide notice before using earned sick and safe time. Edit the following text to match your company’s policy.]</w:t>
      </w:r>
      <w:r w:rsidRPr="002F70A5">
        <w:rPr>
          <w:rFonts w:ascii="Calibri" w:cs="Calibri"/>
        </w:rPr>
        <w:t xml:space="preserve"> Nếu nhân viên dự định sử dụng thời gian an toàn và ốm đau kiếm được cho một cuộc hẹn, chăm sóc phòng ngừa hoặc lý do được phép khác mà họ biết trước, hãy thông báo trước</w:t>
      </w:r>
      <w:r w:rsidR="00DD3852" w:rsidRPr="0034113A">
        <w:rPr>
          <w:rFonts w:ascii="Calibri" w:cs="Calibri"/>
        </w:rPr>
        <w:t xml:space="preserve"> cho</w:t>
      </w:r>
      <w:r w:rsidRPr="002F70A5">
        <w:rPr>
          <w:rFonts w:ascii="Calibri" w:cs="Calibri"/>
        </w:rPr>
        <w:t xml:space="preserve"> </w:t>
      </w:r>
      <w:r w:rsidRPr="002F70A5">
        <w:rPr>
          <w:rFonts w:ascii="Calibri" w:cs="Calibri"/>
          <w:color w:val="A6192E"/>
        </w:rPr>
        <w:t>[name or position]</w:t>
      </w:r>
      <w:r w:rsidRPr="002F70A5">
        <w:rPr>
          <w:rFonts w:ascii="Calibri" w:cs="Calibri"/>
          <w:color w:val="FF0000"/>
        </w:rPr>
        <w:t xml:space="preserve"> </w:t>
      </w:r>
      <w:r w:rsidR="00DD3852" w:rsidRPr="0034113A">
        <w:rPr>
          <w:rFonts w:ascii="Calibri" w:cs="Calibri"/>
        </w:rPr>
        <w:t>qua</w:t>
      </w:r>
      <w:r w:rsidRPr="002F70A5">
        <w:rPr>
          <w:rFonts w:ascii="Calibri" w:cs="Calibri"/>
        </w:rPr>
        <w:t xml:space="preserve"> </w:t>
      </w:r>
      <w:r w:rsidRPr="002F70A5">
        <w:rPr>
          <w:rFonts w:ascii="Calibri" w:cs="Calibri"/>
          <w:color w:val="A6192E"/>
        </w:rPr>
        <w:t>[phone, email or other communication]</w:t>
      </w:r>
      <w:r w:rsidRPr="002F70A5">
        <w:rPr>
          <w:rFonts w:ascii="Calibri" w:cs="Calibri"/>
          <w:color w:val="FF0000"/>
        </w:rPr>
        <w:t xml:space="preserve"> </w:t>
      </w:r>
      <w:r w:rsidRPr="002F70A5">
        <w:rPr>
          <w:rFonts w:ascii="Calibri" w:cs="Calibri"/>
        </w:rPr>
        <w:t>càng xa càng tốt, nhưng</w:t>
      </w:r>
      <w:r w:rsidR="00DD3852" w:rsidRPr="0034113A">
        <w:rPr>
          <w:rFonts w:ascii="Calibri" w:cs="Calibri"/>
        </w:rPr>
        <w:t xml:space="preserve"> trước</w:t>
      </w:r>
      <w:r w:rsidRPr="002F70A5">
        <w:rPr>
          <w:rFonts w:ascii="Calibri" w:cs="Calibri"/>
        </w:rPr>
        <w:t xml:space="preserve"> ít nhất là </w:t>
      </w:r>
      <w:r w:rsidRPr="002F70A5">
        <w:rPr>
          <w:rFonts w:ascii="Calibri" w:cs="Calibri"/>
          <w:color w:val="A6192E"/>
        </w:rPr>
        <w:t>[number between one and seven]</w:t>
      </w:r>
      <w:r w:rsidRPr="002F70A5">
        <w:rPr>
          <w:rFonts w:ascii="Calibri" w:cs="Calibri"/>
        </w:rPr>
        <w:t xml:space="preserve"> ngày. Trong trường hợp nhân viên không thể thông báo trước, nhân viên nên liên hệ</w:t>
      </w:r>
      <w:r w:rsidR="00DD3852" w:rsidRPr="0034113A">
        <w:rPr>
          <w:rFonts w:ascii="Calibri" w:cs="Calibri"/>
        </w:rPr>
        <w:t xml:space="preserve"> với</w:t>
      </w:r>
      <w:r w:rsidRPr="002F70A5">
        <w:rPr>
          <w:rFonts w:ascii="Calibri" w:cs="Calibri"/>
        </w:rPr>
        <w:t xml:space="preserve"> </w:t>
      </w:r>
      <w:r w:rsidRPr="002F70A5">
        <w:rPr>
          <w:rFonts w:ascii="Calibri" w:cs="Calibri"/>
          <w:color w:val="A6192E"/>
        </w:rPr>
        <w:t>[name or position]</w:t>
      </w:r>
      <w:r w:rsidRPr="002F70A5">
        <w:rPr>
          <w:rFonts w:ascii="Calibri" w:cs="Calibri"/>
          <w:color w:val="FF0000"/>
        </w:rPr>
        <w:t xml:space="preserve"> </w:t>
      </w:r>
      <w:r w:rsidR="00DD3852" w:rsidRPr="0034113A">
        <w:rPr>
          <w:rFonts w:ascii="Calibri" w:cs="Calibri"/>
        </w:rPr>
        <w:t>tại</w:t>
      </w:r>
      <w:r w:rsidRPr="002F70A5">
        <w:rPr>
          <w:rFonts w:ascii="Calibri" w:cs="Calibri"/>
          <w:color w:val="FF0000"/>
        </w:rPr>
        <w:t xml:space="preserve"> </w:t>
      </w:r>
      <w:r w:rsidRPr="002F70A5">
        <w:rPr>
          <w:rFonts w:ascii="Calibri" w:cs="Calibri"/>
          <w:color w:val="A6192E"/>
        </w:rPr>
        <w:t>[phone, email or other communication]</w:t>
      </w:r>
      <w:r w:rsidRPr="002F70A5">
        <w:rPr>
          <w:rFonts w:ascii="Calibri" w:cs="Calibri"/>
        </w:rPr>
        <w:t xml:space="preserve"> ngay khi biết rằng họ sẽ không thể làm việc.</w:t>
      </w:r>
    </w:p>
    <w:p w14:paraId="7649C416" w14:textId="0C06A722" w:rsidR="007A6E68" w:rsidRPr="002F70A5" w:rsidRDefault="007A6E68" w:rsidP="007A6E68">
      <w:pPr>
        <w:pStyle w:val="Heading2"/>
        <w:rPr>
          <w:rFonts w:ascii="Calibri" w:hAnsi="Calibri" w:cs="Calibri"/>
        </w:rPr>
      </w:pPr>
      <w:r w:rsidRPr="002F70A5">
        <w:rPr>
          <w:rFonts w:ascii="Calibri" w:hAnsi="Calibri" w:cs="Calibri"/>
        </w:rPr>
        <w:t>Trả đũa, quyền khiếu nại</w:t>
      </w:r>
    </w:p>
    <w:p w14:paraId="41C2893F" w14:textId="3CAB3C35" w:rsidR="007A6E68" w:rsidRPr="002F70A5" w:rsidRDefault="00342EC8" w:rsidP="47FCDBE1">
      <w:pPr>
        <w:rPr>
          <w:rFonts w:ascii="Calibri" w:eastAsiaTheme="majorEastAsia" w:cs="Calibri"/>
        </w:rPr>
      </w:pPr>
      <w:r w:rsidRPr="002F70A5">
        <w:rPr>
          <w:rFonts w:ascii="Calibri" w:cs="Calibri"/>
        </w:rPr>
        <w:t>Việc người sử dụng lao động trả đũa, hoặc có hành động tiêu cực, đối với nhân viên vì sử dụng hoặc yêu cầu thời gian nghỉ ốm và an toàn kiếm được hoặc mặt khác thực hiện các quyền về thời gian nghỉ ốm và an toàn kiếm được theo luật pháp. Nếu một nhân viên tin rằng họ đã bị trả đũa hoặc bị từ chối không thích hợp về thời gian nghỉ ốm và an toàn kiếm được, họ có thể nộp đơn khiếu nại lên Bộ Lao Động và Công Nghiệp Minnesota. Họ cũng có thể nộp đơn kiện dân sự lên tòa án vì những vi phạm về thời gian nghỉ ốm và an toàn kiếm được.</w:t>
      </w:r>
    </w:p>
    <w:p w14:paraId="3DEFF732" w14:textId="2F6A0139" w:rsidR="00885C42" w:rsidRPr="002F70A5" w:rsidRDefault="00885C42" w:rsidP="47FCDBE1">
      <w:pPr>
        <w:rPr>
          <w:rFonts w:ascii="Calibri" w:eastAsiaTheme="majorEastAsia" w:cs="Calibri"/>
          <w:b/>
          <w:bCs/>
          <w:color w:val="003865" w:themeColor="accent1"/>
          <w:sz w:val="32"/>
          <w:szCs w:val="32"/>
        </w:rPr>
      </w:pPr>
      <w:r w:rsidRPr="002F70A5">
        <w:rPr>
          <w:rFonts w:ascii="Calibri" w:cs="Calibri"/>
          <w:b/>
          <w:bCs/>
          <w:color w:val="003865" w:themeColor="accent1"/>
          <w:sz w:val="32"/>
          <w:szCs w:val="32"/>
        </w:rPr>
        <w:t>Để biết thêm thông tin</w:t>
      </w:r>
    </w:p>
    <w:p w14:paraId="10BDBD5A" w14:textId="07530DEC" w:rsidR="00885C42" w:rsidRPr="002F70A5" w:rsidRDefault="00885C42" w:rsidP="47FCDBE1">
      <w:pPr>
        <w:rPr>
          <w:rFonts w:ascii="Calibri" w:eastAsiaTheme="majorEastAsia" w:cs="Calibri"/>
        </w:rPr>
      </w:pPr>
      <w:r w:rsidRPr="002F70A5">
        <w:rPr>
          <w:rFonts w:ascii="Calibri" w:cs="Calibri"/>
        </w:rPr>
        <w:t>Liên hệ với Phòng Tiêu Chuẩn Lao Động của Bộ Lao Động và Công Nghiệp Minnesota theo số 651-284-5075 or </w:t>
      </w:r>
      <w:hyperlink r:id="rId13" w:history="1">
        <w:r w:rsidR="00AB2CDE" w:rsidRPr="0034113A">
          <w:rPr>
            <w:rStyle w:val="Hyperlink"/>
            <w:rFonts w:ascii="Calibri" w:cs="Calibri"/>
          </w:rPr>
          <w:t>esst.dli</w:t>
        </w:r>
        <w:r w:rsidR="00AB2CDE" w:rsidRPr="00107998">
          <w:rPr>
            <w:rStyle w:val="Hyperlink"/>
            <w:rFonts w:ascii="Calibri" w:cs="Calibri"/>
          </w:rPr>
          <w:t>@state.mn.us</w:t>
        </w:r>
      </w:hyperlink>
      <w:r w:rsidRPr="002F70A5">
        <w:rPr>
          <w:rFonts w:ascii="Calibri" w:cs="Calibri"/>
        </w:rPr>
        <w:t xml:space="preserve"> hoặc truy cập trang web về thời gian nghỉ ốm và an toàn kiếm được của bộ tại </w:t>
      </w:r>
      <w:hyperlink r:id="rId14" w:history="1">
        <w:r w:rsidRPr="002F70A5">
          <w:rPr>
            <w:rStyle w:val="Hyperlink"/>
            <w:rFonts w:ascii="Calibri" w:cs="Calibri"/>
          </w:rPr>
          <w:t>dli.mn.gov/sick-leave</w:t>
        </w:r>
      </w:hyperlink>
      <w:r w:rsidRPr="002F70A5">
        <w:rPr>
          <w:rFonts w:ascii="Calibri" w:cs="Calibri"/>
        </w:rPr>
        <w:t>.</w:t>
      </w:r>
    </w:p>
    <w:p w14:paraId="24A47B5C" w14:textId="77777777" w:rsidR="00A85366" w:rsidRDefault="00A85366" w:rsidP="00F37043">
      <w:pPr>
        <w:spacing w:before="0" w:after="0" w:line="240" w:lineRule="auto"/>
        <w:rPr>
          <w:rFonts w:ascii="Calibri" w:cs="Calibri"/>
        </w:rPr>
      </w:pPr>
    </w:p>
    <w:p w14:paraId="5B9CE30D" w14:textId="77777777" w:rsidR="00A85366" w:rsidRDefault="00A85366" w:rsidP="00F37043">
      <w:pPr>
        <w:spacing w:before="0" w:after="0" w:line="240" w:lineRule="auto"/>
        <w:rPr>
          <w:rFonts w:ascii="Calibri" w:cs="Calibri"/>
        </w:rPr>
      </w:pPr>
    </w:p>
    <w:p w14:paraId="44894F34" w14:textId="77777777" w:rsidR="00A85366" w:rsidRDefault="00A85366" w:rsidP="00F37043">
      <w:pPr>
        <w:spacing w:before="0" w:after="0" w:line="240" w:lineRule="auto"/>
        <w:rPr>
          <w:rFonts w:ascii="Calibri" w:cs="Calibri"/>
        </w:rPr>
      </w:pPr>
    </w:p>
    <w:p w14:paraId="21E8F532" w14:textId="77777777" w:rsidR="00A85366" w:rsidRDefault="00A85366" w:rsidP="00F37043">
      <w:pPr>
        <w:spacing w:before="0" w:after="0" w:line="240" w:lineRule="auto"/>
        <w:rPr>
          <w:rFonts w:ascii="Calibri" w:cs="Calibri"/>
        </w:rPr>
      </w:pPr>
    </w:p>
    <w:p w14:paraId="5953C632" w14:textId="77777777" w:rsidR="00A85366" w:rsidRDefault="00A85366" w:rsidP="00F37043">
      <w:pPr>
        <w:spacing w:before="0" w:after="0" w:line="240" w:lineRule="auto"/>
        <w:rPr>
          <w:rFonts w:ascii="Calibri" w:cs="Calibri"/>
        </w:rPr>
      </w:pPr>
    </w:p>
    <w:p w14:paraId="2F275276" w14:textId="77777777" w:rsidR="00A85366" w:rsidRDefault="00A85366" w:rsidP="00F37043">
      <w:pPr>
        <w:spacing w:before="0" w:after="0" w:line="240" w:lineRule="auto"/>
        <w:rPr>
          <w:rFonts w:ascii="Calibri" w:cs="Calibri"/>
        </w:rPr>
      </w:pPr>
    </w:p>
    <w:p w14:paraId="38D8BB6D" w14:textId="77777777" w:rsidR="00A85366" w:rsidRDefault="00A85366" w:rsidP="00F37043">
      <w:pPr>
        <w:spacing w:before="0" w:after="0" w:line="240" w:lineRule="auto"/>
        <w:rPr>
          <w:rFonts w:ascii="Calibri" w:cs="Calibri"/>
        </w:rPr>
      </w:pPr>
    </w:p>
    <w:p w14:paraId="72DA4122" w14:textId="77777777" w:rsidR="00A85366" w:rsidRDefault="00A85366" w:rsidP="00F37043">
      <w:pPr>
        <w:spacing w:before="0" w:after="0" w:line="240" w:lineRule="auto"/>
        <w:rPr>
          <w:rFonts w:ascii="Calibri" w:cs="Calibri"/>
        </w:rPr>
      </w:pPr>
    </w:p>
    <w:p w14:paraId="6C8272A5" w14:textId="77777777" w:rsidR="00A85366" w:rsidRDefault="00A85366" w:rsidP="00F37043">
      <w:pPr>
        <w:spacing w:before="0" w:after="0" w:line="240" w:lineRule="auto"/>
        <w:rPr>
          <w:rFonts w:ascii="Calibri" w:cs="Calibri"/>
        </w:rPr>
      </w:pPr>
    </w:p>
    <w:p w14:paraId="1C523B4C" w14:textId="77777777" w:rsidR="00A85366" w:rsidRDefault="00A85366" w:rsidP="00F37043">
      <w:pPr>
        <w:spacing w:before="0" w:after="0" w:line="240" w:lineRule="auto"/>
        <w:rPr>
          <w:rFonts w:ascii="Calibri" w:cs="Calibri"/>
        </w:rPr>
      </w:pPr>
    </w:p>
    <w:p w14:paraId="7EDDDA34" w14:textId="77777777" w:rsidR="00A85366" w:rsidRDefault="00A85366" w:rsidP="00F37043">
      <w:pPr>
        <w:spacing w:before="0" w:after="0" w:line="240" w:lineRule="auto"/>
        <w:rPr>
          <w:rFonts w:ascii="Calibri" w:cs="Calibri"/>
        </w:rPr>
      </w:pPr>
    </w:p>
    <w:p w14:paraId="10EE5568" w14:textId="77777777" w:rsidR="00A85366" w:rsidRDefault="00A85366" w:rsidP="00F37043">
      <w:pPr>
        <w:spacing w:before="0" w:after="0" w:line="240" w:lineRule="auto"/>
        <w:rPr>
          <w:rFonts w:ascii="Calibri" w:cs="Calibri"/>
        </w:rPr>
      </w:pPr>
    </w:p>
    <w:p w14:paraId="537687BE" w14:textId="77777777" w:rsidR="00A85366" w:rsidRDefault="00A85366" w:rsidP="00F37043">
      <w:pPr>
        <w:spacing w:before="0" w:after="0" w:line="240" w:lineRule="auto"/>
        <w:rPr>
          <w:rFonts w:ascii="Calibri" w:cs="Calibri"/>
        </w:rPr>
      </w:pPr>
    </w:p>
    <w:p w14:paraId="5CCD27D4" w14:textId="77777777" w:rsidR="00A85366" w:rsidRDefault="00A85366" w:rsidP="00F37043">
      <w:pPr>
        <w:spacing w:before="0" w:after="0" w:line="240" w:lineRule="auto"/>
        <w:rPr>
          <w:rFonts w:ascii="Calibri" w:cs="Calibri"/>
        </w:rPr>
      </w:pPr>
    </w:p>
    <w:p w14:paraId="07ACB19A" w14:textId="77777777" w:rsidR="00A85366" w:rsidRDefault="00A85366" w:rsidP="00F37043">
      <w:pPr>
        <w:spacing w:before="0" w:after="0" w:line="240" w:lineRule="auto"/>
        <w:rPr>
          <w:rFonts w:ascii="Calibri" w:cs="Calibri"/>
        </w:rPr>
      </w:pPr>
    </w:p>
    <w:p w14:paraId="5C01185C" w14:textId="77777777" w:rsidR="00A85366" w:rsidRDefault="00A85366" w:rsidP="00F37043">
      <w:pPr>
        <w:spacing w:before="0" w:after="0" w:line="240" w:lineRule="auto"/>
        <w:rPr>
          <w:rFonts w:ascii="Calibri" w:cs="Calibri"/>
        </w:rPr>
      </w:pPr>
    </w:p>
    <w:p w14:paraId="5ECE6560" w14:textId="77777777" w:rsidR="00A85366" w:rsidRDefault="00A85366" w:rsidP="00F37043">
      <w:pPr>
        <w:spacing w:before="0" w:after="0" w:line="240" w:lineRule="auto"/>
        <w:rPr>
          <w:rFonts w:ascii="Calibri" w:cs="Calibri"/>
        </w:rPr>
      </w:pPr>
    </w:p>
    <w:p w14:paraId="2EC386EA" w14:textId="77777777" w:rsidR="00A85366" w:rsidRDefault="00A85366" w:rsidP="00F37043">
      <w:pPr>
        <w:spacing w:before="0" w:after="0" w:line="240" w:lineRule="auto"/>
        <w:rPr>
          <w:rFonts w:ascii="Calibri" w:cs="Calibri"/>
        </w:rPr>
      </w:pPr>
    </w:p>
    <w:p w14:paraId="234DB3CF" w14:textId="77777777" w:rsidR="00A85366" w:rsidRDefault="00A85366" w:rsidP="00F37043">
      <w:pPr>
        <w:spacing w:before="0" w:after="0" w:line="240" w:lineRule="auto"/>
        <w:rPr>
          <w:rFonts w:ascii="Calibri" w:cs="Calibri"/>
        </w:rPr>
      </w:pPr>
    </w:p>
    <w:p w14:paraId="1BC2E787" w14:textId="77777777" w:rsidR="00A85366" w:rsidRDefault="00A85366" w:rsidP="00F37043">
      <w:pPr>
        <w:spacing w:before="0" w:after="0" w:line="240" w:lineRule="auto"/>
        <w:rPr>
          <w:rFonts w:ascii="Calibri" w:cs="Calibri"/>
        </w:rPr>
      </w:pPr>
    </w:p>
    <w:p w14:paraId="6547FA9B" w14:textId="77777777" w:rsidR="00A85366" w:rsidRDefault="00A85366" w:rsidP="00F37043">
      <w:pPr>
        <w:spacing w:before="0" w:after="0" w:line="240" w:lineRule="auto"/>
        <w:rPr>
          <w:rFonts w:ascii="Calibri" w:cs="Calibri"/>
        </w:rPr>
      </w:pPr>
    </w:p>
    <w:p w14:paraId="3BA7AAAC" w14:textId="77777777" w:rsidR="00A85366" w:rsidRDefault="00A85366" w:rsidP="00F37043">
      <w:pPr>
        <w:spacing w:before="0" w:after="0" w:line="240" w:lineRule="auto"/>
        <w:rPr>
          <w:rFonts w:ascii="Calibri" w:cs="Calibri"/>
        </w:rPr>
      </w:pPr>
    </w:p>
    <w:p w14:paraId="0B09CF67" w14:textId="703851D1" w:rsidR="00722C60" w:rsidRDefault="00722C60" w:rsidP="00F37043">
      <w:pPr>
        <w:spacing w:before="0" w:after="0" w:line="240" w:lineRule="auto"/>
        <w:rPr>
          <w:rFonts w:ascii="Calibri" w:cs="Calibri"/>
        </w:rPr>
      </w:pPr>
      <w:r w:rsidRPr="002F70A5">
        <w:rPr>
          <w:rFonts w:ascii="Calibri" w:cs="Calibri"/>
        </w:rPr>
        <w:t>Tài liệu này chứa thông tin quan trọng về việc làm của quý vị. Đánh dấu vào ô bên trái để nhận</w:t>
      </w:r>
      <w:r w:rsidR="00F37043" w:rsidRPr="0034113A">
        <w:rPr>
          <w:rFonts w:ascii="Calibri" w:cs="Calibri"/>
        </w:rPr>
        <w:t xml:space="preserve"> </w:t>
      </w:r>
      <w:r w:rsidRPr="002F70A5">
        <w:rPr>
          <w:rFonts w:ascii="Calibri" w:cs="Calibri"/>
        </w:rPr>
        <w:t>thông tin này bằng ngôn ngữ này.</w:t>
      </w:r>
    </w:p>
    <w:p w14:paraId="2A32CE60" w14:textId="77777777" w:rsidR="00A85366" w:rsidRPr="002F70A5" w:rsidRDefault="00A85366" w:rsidP="00F37043">
      <w:pPr>
        <w:spacing w:before="0" w:after="0" w:line="240" w:lineRule="auto"/>
        <w:rPr>
          <w:rFonts w:ascii="Calibri" w:cs="Calibri"/>
        </w:rPr>
      </w:pPr>
    </w:p>
    <w:p w14:paraId="0327FF50" w14:textId="304A4E75" w:rsidR="00722C60" w:rsidRPr="00043F73" w:rsidRDefault="00722C60" w:rsidP="007868B9">
      <w:pPr>
        <w:spacing w:before="0" w:line="240" w:lineRule="auto"/>
        <w:rPr>
          <w:rFonts w:ascii="Calibri" w:cs="Calibri"/>
          <w:sz w:val="20"/>
        </w:rPr>
      </w:pPr>
      <w:r w:rsidRPr="002F70A5">
        <w:rPr>
          <w:rFonts w:ascii="Calibri" w:cs="Calibri"/>
          <w:noProof/>
          <w:sz w:val="20"/>
          <w:lang w:bidi="ar-SA"/>
        </w:rPr>
        <w:drawing>
          <wp:inline distT="0" distB="0" distL="0" distR="0" wp14:anchorId="4B289E51" wp14:editId="4400C3AA">
            <wp:extent cx="6373991" cy="4626591"/>
            <wp:effectExtent l="0" t="0" r="8255" b="3175"/>
            <wp:docPr id="2" name="Picture 2" descr="C:\Users\AnHess\Desktop\employee_notice_other_language_op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Hess\Desktop\employee_notice_other_language_option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78617" cy="4629948"/>
                    </a:xfrm>
                    <a:prstGeom prst="rect">
                      <a:avLst/>
                    </a:prstGeom>
                    <a:noFill/>
                    <a:ln>
                      <a:noFill/>
                    </a:ln>
                  </pic:spPr>
                </pic:pic>
              </a:graphicData>
            </a:graphic>
          </wp:inline>
        </w:drawing>
      </w:r>
    </w:p>
    <w:sectPr w:rsidR="00722C60" w:rsidRPr="00043F73" w:rsidSect="00555811">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080" w:right="1080" w:bottom="144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873F7" w14:textId="77777777" w:rsidR="00C230E1" w:rsidRDefault="00C230E1" w:rsidP="00E55F4F">
      <w:r>
        <w:separator/>
      </w:r>
    </w:p>
  </w:endnote>
  <w:endnote w:type="continuationSeparator" w:id="0">
    <w:p w14:paraId="6F6466D6" w14:textId="77777777" w:rsidR="00C230E1" w:rsidRDefault="00C230E1" w:rsidP="00E5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55EB" w14:textId="77777777" w:rsidR="00F84A97" w:rsidRDefault="00F84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61073" w14:textId="77777777" w:rsidR="00F84A97" w:rsidRDefault="00F84A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E6FE" w14:textId="1F66899F" w:rsidR="00555811" w:rsidRPr="00833DC6" w:rsidRDefault="00555811" w:rsidP="00555811">
    <w:pPr>
      <w:pStyle w:val="Footer"/>
      <w:jc w:val="center"/>
      <w:rPr>
        <w:color w:val="003865"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4E642" w14:textId="77777777" w:rsidR="00C230E1" w:rsidRDefault="00C230E1" w:rsidP="00E55F4F">
      <w:r>
        <w:separator/>
      </w:r>
    </w:p>
  </w:footnote>
  <w:footnote w:type="continuationSeparator" w:id="0">
    <w:p w14:paraId="539A86FF" w14:textId="77777777" w:rsidR="00C230E1" w:rsidRDefault="00C230E1" w:rsidP="00E55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8F10C" w14:textId="77777777" w:rsidR="00F84A97" w:rsidRDefault="00F84A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CF8F4" w14:textId="77777777" w:rsidR="00F84A97" w:rsidRDefault="00F84A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B0B1D" w14:textId="77777777" w:rsidR="00F84A97" w:rsidRDefault="00F84A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E1BE5"/>
    <w:multiLevelType w:val="hybridMultilevel"/>
    <w:tmpl w:val="7656603C"/>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B624EA"/>
    <w:multiLevelType w:val="hybridMultilevel"/>
    <w:tmpl w:val="6C26803C"/>
    <w:lvl w:ilvl="0" w:tplc="F65A9B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882738">
    <w:abstractNumId w:val="3"/>
  </w:num>
  <w:num w:numId="2" w16cid:durableId="1752115711">
    <w:abstractNumId w:val="6"/>
  </w:num>
  <w:num w:numId="3" w16cid:durableId="161626960">
    <w:abstractNumId w:val="19"/>
  </w:num>
  <w:num w:numId="4" w16cid:durableId="1794598571">
    <w:abstractNumId w:val="16"/>
  </w:num>
  <w:num w:numId="5" w16cid:durableId="140074638">
    <w:abstractNumId w:val="14"/>
  </w:num>
  <w:num w:numId="6" w16cid:durableId="1163356448">
    <w:abstractNumId w:val="4"/>
  </w:num>
  <w:num w:numId="7" w16cid:durableId="1055740228">
    <w:abstractNumId w:val="12"/>
  </w:num>
  <w:num w:numId="8" w16cid:durableId="1559173617">
    <w:abstractNumId w:val="7"/>
  </w:num>
  <w:num w:numId="9" w16cid:durableId="767889594">
    <w:abstractNumId w:val="10"/>
  </w:num>
  <w:num w:numId="10" w16cid:durableId="2054302879">
    <w:abstractNumId w:val="2"/>
  </w:num>
  <w:num w:numId="11" w16cid:durableId="1262640318">
    <w:abstractNumId w:val="2"/>
  </w:num>
  <w:num w:numId="12" w16cid:durableId="691107023">
    <w:abstractNumId w:val="20"/>
  </w:num>
  <w:num w:numId="13" w16cid:durableId="1215003351">
    <w:abstractNumId w:val="21"/>
  </w:num>
  <w:num w:numId="14" w16cid:durableId="1848203630">
    <w:abstractNumId w:val="13"/>
  </w:num>
  <w:num w:numId="15" w16cid:durableId="1219168545">
    <w:abstractNumId w:val="2"/>
  </w:num>
  <w:num w:numId="16" w16cid:durableId="2053572007">
    <w:abstractNumId w:val="21"/>
  </w:num>
  <w:num w:numId="17" w16cid:durableId="1992052829">
    <w:abstractNumId w:val="13"/>
  </w:num>
  <w:num w:numId="18" w16cid:durableId="1447045270">
    <w:abstractNumId w:val="9"/>
  </w:num>
  <w:num w:numId="19" w16cid:durableId="907571392">
    <w:abstractNumId w:val="5"/>
  </w:num>
  <w:num w:numId="20" w16cid:durableId="1882665604">
    <w:abstractNumId w:val="1"/>
  </w:num>
  <w:num w:numId="21" w16cid:durableId="1254315918">
    <w:abstractNumId w:val="0"/>
  </w:num>
  <w:num w:numId="22" w16cid:durableId="272368011">
    <w:abstractNumId w:val="8"/>
  </w:num>
  <w:num w:numId="23" w16cid:durableId="1601452136">
    <w:abstractNumId w:val="15"/>
  </w:num>
  <w:num w:numId="24" w16cid:durableId="321080377">
    <w:abstractNumId w:val="17"/>
  </w:num>
  <w:num w:numId="25" w16cid:durableId="1648895061">
    <w:abstractNumId w:val="18"/>
  </w:num>
  <w:num w:numId="26" w16cid:durableId="211802265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3F"/>
    <w:rsid w:val="00002DEC"/>
    <w:rsid w:val="0000500E"/>
    <w:rsid w:val="000065AC"/>
    <w:rsid w:val="00006A0A"/>
    <w:rsid w:val="00007008"/>
    <w:rsid w:val="00041435"/>
    <w:rsid w:val="00043F73"/>
    <w:rsid w:val="00052F48"/>
    <w:rsid w:val="00064B90"/>
    <w:rsid w:val="0007374A"/>
    <w:rsid w:val="00080404"/>
    <w:rsid w:val="000836EF"/>
    <w:rsid w:val="00084742"/>
    <w:rsid w:val="00097962"/>
    <w:rsid w:val="000B2E68"/>
    <w:rsid w:val="000C3708"/>
    <w:rsid w:val="000C3761"/>
    <w:rsid w:val="000C7373"/>
    <w:rsid w:val="000C7561"/>
    <w:rsid w:val="000E313B"/>
    <w:rsid w:val="000E3E9D"/>
    <w:rsid w:val="000F4BB1"/>
    <w:rsid w:val="00101F7E"/>
    <w:rsid w:val="00102FAD"/>
    <w:rsid w:val="00113698"/>
    <w:rsid w:val="00121B3C"/>
    <w:rsid w:val="00135082"/>
    <w:rsid w:val="00135DC7"/>
    <w:rsid w:val="00147ED1"/>
    <w:rsid w:val="001500D6"/>
    <w:rsid w:val="00157C41"/>
    <w:rsid w:val="001661D9"/>
    <w:rsid w:val="001708EC"/>
    <w:rsid w:val="001925A8"/>
    <w:rsid w:val="0019673D"/>
    <w:rsid w:val="001A46BB"/>
    <w:rsid w:val="001C55E0"/>
    <w:rsid w:val="001E5ECF"/>
    <w:rsid w:val="00204736"/>
    <w:rsid w:val="00205252"/>
    <w:rsid w:val="00211CA3"/>
    <w:rsid w:val="00222A49"/>
    <w:rsid w:val="00223E2C"/>
    <w:rsid w:val="0022552E"/>
    <w:rsid w:val="00234CD9"/>
    <w:rsid w:val="00241998"/>
    <w:rsid w:val="00247E4A"/>
    <w:rsid w:val="00261247"/>
    <w:rsid w:val="00263C87"/>
    <w:rsid w:val="00264652"/>
    <w:rsid w:val="00275BC7"/>
    <w:rsid w:val="00282084"/>
    <w:rsid w:val="00284EED"/>
    <w:rsid w:val="00291052"/>
    <w:rsid w:val="002B449E"/>
    <w:rsid w:val="002B5E79"/>
    <w:rsid w:val="002C0859"/>
    <w:rsid w:val="002D746E"/>
    <w:rsid w:val="002E5F22"/>
    <w:rsid w:val="002F1947"/>
    <w:rsid w:val="002F2ED4"/>
    <w:rsid w:val="002F70A5"/>
    <w:rsid w:val="0030336E"/>
    <w:rsid w:val="00306D94"/>
    <w:rsid w:val="003125DF"/>
    <w:rsid w:val="003343A6"/>
    <w:rsid w:val="00335736"/>
    <w:rsid w:val="0034113A"/>
    <w:rsid w:val="00342EC8"/>
    <w:rsid w:val="003471E3"/>
    <w:rsid w:val="003563D2"/>
    <w:rsid w:val="003573BD"/>
    <w:rsid w:val="003652DF"/>
    <w:rsid w:val="00376FA5"/>
    <w:rsid w:val="003A1479"/>
    <w:rsid w:val="003A1813"/>
    <w:rsid w:val="003A4B58"/>
    <w:rsid w:val="003A685E"/>
    <w:rsid w:val="003B7D82"/>
    <w:rsid w:val="003C4644"/>
    <w:rsid w:val="003C5BE3"/>
    <w:rsid w:val="003C6430"/>
    <w:rsid w:val="003C7C02"/>
    <w:rsid w:val="003D27E1"/>
    <w:rsid w:val="003D28A5"/>
    <w:rsid w:val="00411058"/>
    <w:rsid w:val="00413A7C"/>
    <w:rsid w:val="004141DD"/>
    <w:rsid w:val="004249BC"/>
    <w:rsid w:val="00427F7C"/>
    <w:rsid w:val="00430CC9"/>
    <w:rsid w:val="00443DF9"/>
    <w:rsid w:val="00461804"/>
    <w:rsid w:val="00466810"/>
    <w:rsid w:val="00472226"/>
    <w:rsid w:val="004725C6"/>
    <w:rsid w:val="004816B5"/>
    <w:rsid w:val="00483DD2"/>
    <w:rsid w:val="00494E6F"/>
    <w:rsid w:val="004A1B4D"/>
    <w:rsid w:val="004A58DD"/>
    <w:rsid w:val="004A6119"/>
    <w:rsid w:val="004B47DC"/>
    <w:rsid w:val="004C574B"/>
    <w:rsid w:val="004D2240"/>
    <w:rsid w:val="004D6B67"/>
    <w:rsid w:val="004D7612"/>
    <w:rsid w:val="004E75B3"/>
    <w:rsid w:val="004F04BA"/>
    <w:rsid w:val="004F0EFF"/>
    <w:rsid w:val="0050093F"/>
    <w:rsid w:val="00514788"/>
    <w:rsid w:val="0054371B"/>
    <w:rsid w:val="00555811"/>
    <w:rsid w:val="00557BE9"/>
    <w:rsid w:val="005619D9"/>
    <w:rsid w:val="0056615E"/>
    <w:rsid w:val="005666F2"/>
    <w:rsid w:val="0057497D"/>
    <w:rsid w:val="00581CDB"/>
    <w:rsid w:val="005A5874"/>
    <w:rsid w:val="005B2DDF"/>
    <w:rsid w:val="005B4AE7"/>
    <w:rsid w:val="005B53B0"/>
    <w:rsid w:val="005B6D58"/>
    <w:rsid w:val="005C16D8"/>
    <w:rsid w:val="005D4207"/>
    <w:rsid w:val="005D45B3"/>
    <w:rsid w:val="005D45E7"/>
    <w:rsid w:val="005D7791"/>
    <w:rsid w:val="005F6005"/>
    <w:rsid w:val="006064AB"/>
    <w:rsid w:val="00611F2D"/>
    <w:rsid w:val="00622BB5"/>
    <w:rsid w:val="0062513F"/>
    <w:rsid w:val="00627CBA"/>
    <w:rsid w:val="006355F4"/>
    <w:rsid w:val="00642359"/>
    <w:rsid w:val="0064753B"/>
    <w:rsid w:val="006538B9"/>
    <w:rsid w:val="00655345"/>
    <w:rsid w:val="006606DE"/>
    <w:rsid w:val="00661476"/>
    <w:rsid w:val="006637D2"/>
    <w:rsid w:val="00667DE9"/>
    <w:rsid w:val="00672536"/>
    <w:rsid w:val="00673000"/>
    <w:rsid w:val="00681EDC"/>
    <w:rsid w:val="0068649F"/>
    <w:rsid w:val="00687189"/>
    <w:rsid w:val="0069568F"/>
    <w:rsid w:val="00697CCC"/>
    <w:rsid w:val="006A1708"/>
    <w:rsid w:val="006B13B7"/>
    <w:rsid w:val="006B2942"/>
    <w:rsid w:val="006B3994"/>
    <w:rsid w:val="006C0E45"/>
    <w:rsid w:val="006D4829"/>
    <w:rsid w:val="006E2E9D"/>
    <w:rsid w:val="006F3B38"/>
    <w:rsid w:val="00705A2B"/>
    <w:rsid w:val="00712572"/>
    <w:rsid w:val="007137A4"/>
    <w:rsid w:val="007215BA"/>
    <w:rsid w:val="00722C60"/>
    <w:rsid w:val="00722C9D"/>
    <w:rsid w:val="00730201"/>
    <w:rsid w:val="00737F33"/>
    <w:rsid w:val="0074246B"/>
    <w:rsid w:val="0074778B"/>
    <w:rsid w:val="0077225E"/>
    <w:rsid w:val="007868B9"/>
    <w:rsid w:val="00793F48"/>
    <w:rsid w:val="00796D90"/>
    <w:rsid w:val="0079713F"/>
    <w:rsid w:val="007A6986"/>
    <w:rsid w:val="007A6E68"/>
    <w:rsid w:val="007B2FB4"/>
    <w:rsid w:val="007B35B2"/>
    <w:rsid w:val="007C6CB0"/>
    <w:rsid w:val="007D1FFF"/>
    <w:rsid w:val="007D42A0"/>
    <w:rsid w:val="007E22B0"/>
    <w:rsid w:val="007E685C"/>
    <w:rsid w:val="007F6108"/>
    <w:rsid w:val="007F7097"/>
    <w:rsid w:val="008067A6"/>
    <w:rsid w:val="0080758D"/>
    <w:rsid w:val="00813CB4"/>
    <w:rsid w:val="008140CC"/>
    <w:rsid w:val="0082092B"/>
    <w:rsid w:val="008246E6"/>
    <w:rsid w:val="008251B3"/>
    <w:rsid w:val="008310A6"/>
    <w:rsid w:val="00834044"/>
    <w:rsid w:val="00844F1D"/>
    <w:rsid w:val="0084749F"/>
    <w:rsid w:val="00864202"/>
    <w:rsid w:val="00877B55"/>
    <w:rsid w:val="008801BE"/>
    <w:rsid w:val="00885C42"/>
    <w:rsid w:val="00893CE4"/>
    <w:rsid w:val="00893DF8"/>
    <w:rsid w:val="008B5443"/>
    <w:rsid w:val="008C7EEB"/>
    <w:rsid w:val="008D0DEF"/>
    <w:rsid w:val="008D2256"/>
    <w:rsid w:val="008D5E3D"/>
    <w:rsid w:val="008E7752"/>
    <w:rsid w:val="008E78BA"/>
    <w:rsid w:val="008F42B1"/>
    <w:rsid w:val="008F70DC"/>
    <w:rsid w:val="00902B13"/>
    <w:rsid w:val="0090737A"/>
    <w:rsid w:val="00923DB4"/>
    <w:rsid w:val="009302CE"/>
    <w:rsid w:val="009416FD"/>
    <w:rsid w:val="0096108C"/>
    <w:rsid w:val="00961CA8"/>
    <w:rsid w:val="00963BA0"/>
    <w:rsid w:val="00967092"/>
    <w:rsid w:val="00967764"/>
    <w:rsid w:val="00976E84"/>
    <w:rsid w:val="009810EE"/>
    <w:rsid w:val="009829D9"/>
    <w:rsid w:val="00984CC9"/>
    <w:rsid w:val="0099233F"/>
    <w:rsid w:val="009B54A0"/>
    <w:rsid w:val="009C6405"/>
    <w:rsid w:val="009D0C12"/>
    <w:rsid w:val="009D3BDE"/>
    <w:rsid w:val="009E2A2F"/>
    <w:rsid w:val="00A03D4A"/>
    <w:rsid w:val="00A213A6"/>
    <w:rsid w:val="00A30799"/>
    <w:rsid w:val="00A33E65"/>
    <w:rsid w:val="00A3452A"/>
    <w:rsid w:val="00A57FE8"/>
    <w:rsid w:val="00A6316F"/>
    <w:rsid w:val="00A634B1"/>
    <w:rsid w:val="00A64ECE"/>
    <w:rsid w:val="00A66185"/>
    <w:rsid w:val="00A71CAD"/>
    <w:rsid w:val="00A731A2"/>
    <w:rsid w:val="00A827B0"/>
    <w:rsid w:val="00A827C1"/>
    <w:rsid w:val="00A85366"/>
    <w:rsid w:val="00A93F40"/>
    <w:rsid w:val="00A96F93"/>
    <w:rsid w:val="00AB2CDE"/>
    <w:rsid w:val="00AD39DA"/>
    <w:rsid w:val="00AE5772"/>
    <w:rsid w:val="00AF22AD"/>
    <w:rsid w:val="00AF5107"/>
    <w:rsid w:val="00B013CC"/>
    <w:rsid w:val="00B03747"/>
    <w:rsid w:val="00B06264"/>
    <w:rsid w:val="00B07C8F"/>
    <w:rsid w:val="00B16FE6"/>
    <w:rsid w:val="00B26F9B"/>
    <w:rsid w:val="00B275D4"/>
    <w:rsid w:val="00B73229"/>
    <w:rsid w:val="00B75051"/>
    <w:rsid w:val="00B75D40"/>
    <w:rsid w:val="00B82634"/>
    <w:rsid w:val="00B859DE"/>
    <w:rsid w:val="00B975F7"/>
    <w:rsid w:val="00BB1493"/>
    <w:rsid w:val="00BD0E59"/>
    <w:rsid w:val="00BD5A69"/>
    <w:rsid w:val="00C018F2"/>
    <w:rsid w:val="00C12D2F"/>
    <w:rsid w:val="00C230E1"/>
    <w:rsid w:val="00C277A8"/>
    <w:rsid w:val="00C309AE"/>
    <w:rsid w:val="00C33BA7"/>
    <w:rsid w:val="00C365CE"/>
    <w:rsid w:val="00C417EB"/>
    <w:rsid w:val="00C528AE"/>
    <w:rsid w:val="00C5655E"/>
    <w:rsid w:val="00C64B02"/>
    <w:rsid w:val="00C67FC6"/>
    <w:rsid w:val="00C7130A"/>
    <w:rsid w:val="00CA3613"/>
    <w:rsid w:val="00CB01B4"/>
    <w:rsid w:val="00CB1E20"/>
    <w:rsid w:val="00CE45B0"/>
    <w:rsid w:val="00D0014D"/>
    <w:rsid w:val="00D02CA2"/>
    <w:rsid w:val="00D22819"/>
    <w:rsid w:val="00D511F0"/>
    <w:rsid w:val="00D54EE5"/>
    <w:rsid w:val="00D57CCA"/>
    <w:rsid w:val="00D6381F"/>
    <w:rsid w:val="00D63F82"/>
    <w:rsid w:val="00D640FC"/>
    <w:rsid w:val="00D70F03"/>
    <w:rsid w:val="00D70F7D"/>
    <w:rsid w:val="00D853EA"/>
    <w:rsid w:val="00D92929"/>
    <w:rsid w:val="00D92C42"/>
    <w:rsid w:val="00D93C2E"/>
    <w:rsid w:val="00D970A5"/>
    <w:rsid w:val="00DB3D54"/>
    <w:rsid w:val="00DB4967"/>
    <w:rsid w:val="00DC22CF"/>
    <w:rsid w:val="00DC425F"/>
    <w:rsid w:val="00DC79BB"/>
    <w:rsid w:val="00DD02DF"/>
    <w:rsid w:val="00DD3852"/>
    <w:rsid w:val="00DE4881"/>
    <w:rsid w:val="00DE50CB"/>
    <w:rsid w:val="00DF01D4"/>
    <w:rsid w:val="00DF2152"/>
    <w:rsid w:val="00DF3869"/>
    <w:rsid w:val="00E007F5"/>
    <w:rsid w:val="00E206AE"/>
    <w:rsid w:val="00E2072C"/>
    <w:rsid w:val="00E23397"/>
    <w:rsid w:val="00E32CD7"/>
    <w:rsid w:val="00E36FF3"/>
    <w:rsid w:val="00E44EE1"/>
    <w:rsid w:val="00E5241D"/>
    <w:rsid w:val="00E55F4F"/>
    <w:rsid w:val="00E5680C"/>
    <w:rsid w:val="00E61A16"/>
    <w:rsid w:val="00E62063"/>
    <w:rsid w:val="00E65BF4"/>
    <w:rsid w:val="00E73FD2"/>
    <w:rsid w:val="00E76267"/>
    <w:rsid w:val="00E8480A"/>
    <w:rsid w:val="00EA3A4D"/>
    <w:rsid w:val="00EA535B"/>
    <w:rsid w:val="00EA5BD6"/>
    <w:rsid w:val="00EB7C94"/>
    <w:rsid w:val="00EC2243"/>
    <w:rsid w:val="00EC579D"/>
    <w:rsid w:val="00ED5BDC"/>
    <w:rsid w:val="00ED7DAC"/>
    <w:rsid w:val="00EE3134"/>
    <w:rsid w:val="00F0088C"/>
    <w:rsid w:val="00F067A6"/>
    <w:rsid w:val="00F11A6D"/>
    <w:rsid w:val="00F20B25"/>
    <w:rsid w:val="00F24E5A"/>
    <w:rsid w:val="00F37043"/>
    <w:rsid w:val="00F578A7"/>
    <w:rsid w:val="00F70C03"/>
    <w:rsid w:val="00F84A97"/>
    <w:rsid w:val="00F84C6D"/>
    <w:rsid w:val="00F9084A"/>
    <w:rsid w:val="00FB0497"/>
    <w:rsid w:val="00FB6E40"/>
    <w:rsid w:val="00FC26D4"/>
    <w:rsid w:val="00FD1CCB"/>
    <w:rsid w:val="00FE7DB3"/>
    <w:rsid w:val="0302FB49"/>
    <w:rsid w:val="0311881E"/>
    <w:rsid w:val="07AF5522"/>
    <w:rsid w:val="176A12EC"/>
    <w:rsid w:val="1ED9967A"/>
    <w:rsid w:val="231E228C"/>
    <w:rsid w:val="2BC5CF02"/>
    <w:rsid w:val="34F3931C"/>
    <w:rsid w:val="47FCDBE1"/>
    <w:rsid w:val="53000FA1"/>
    <w:rsid w:val="5C9AFFD2"/>
    <w:rsid w:val="6240604A"/>
    <w:rsid w:val="7DA3F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EF9626B"/>
  <w15:docId w15:val="{A74A6824-CA74-414F-B13A-3844725D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Calibri" w:cs="Times New Roman"/>
        <w:sz w:val="22"/>
        <w:szCs w:val="22"/>
        <w:lang w:val="vi-VN"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CCA"/>
    <w:pPr>
      <w:spacing w:before="200" w:after="200"/>
    </w:pPr>
  </w:style>
  <w:style w:type="paragraph" w:styleId="Heading1">
    <w:name w:val="heading 1"/>
    <w:next w:val="Normal"/>
    <w:link w:val="Heading1Char"/>
    <w:uiPriority w:val="1"/>
    <w:qFormat/>
    <w:rsid w:val="007C6CB0"/>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7C6CB0"/>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EE3134"/>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7C6CB0"/>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430CC9"/>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430CC9"/>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C6CB0"/>
    <w:rPr>
      <w:b/>
      <w:color w:val="003865"/>
      <w:sz w:val="40"/>
      <w:szCs w:val="40"/>
    </w:rPr>
  </w:style>
  <w:style w:type="character" w:customStyle="1" w:styleId="Heading2Char">
    <w:name w:val="Heading 2 Char"/>
    <w:basedOn w:val="DefaultParagraphFont"/>
    <w:link w:val="Heading2"/>
    <w:uiPriority w:val="1"/>
    <w:rsid w:val="007C6CB0"/>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EE3134"/>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7C6CB0"/>
    <w:rPr>
      <w:rFonts w:eastAsiaTheme="majorEastAsia" w:cstheme="majorBidi"/>
      <w:i/>
      <w:sz w:val="24"/>
      <w:szCs w:val="24"/>
    </w:rPr>
  </w:style>
  <w:style w:type="character" w:customStyle="1" w:styleId="Heading5Char">
    <w:name w:val="Heading 5 Char"/>
    <w:basedOn w:val="DefaultParagraphFont"/>
    <w:link w:val="Heading5"/>
    <w:uiPriority w:val="1"/>
    <w:rsid w:val="00430CC9"/>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430CC9"/>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hAnsi="Adobe Caslon Pro" w:cs="Adobe Caslon Pro"/>
      <w:sz w:val="22"/>
      <w:szCs w:val="22"/>
    </w:rPr>
  </w:style>
  <w:style w:type="character" w:styleId="Emphasis">
    <w:name w:val="Emphasis"/>
    <w:uiPriority w:val="2"/>
    <w:qFormat/>
    <w:rsid w:val="007C6CB0"/>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semiHidden/>
    <w:rsid w:val="001E5ECF"/>
    <w:rPr>
      <w:color w:val="0563C1" w:themeColor="hyperlink"/>
      <w:u w:val="single"/>
    </w:rPr>
  </w:style>
  <w:style w:type="character" w:styleId="IntenseEmphasis">
    <w:name w:val="Intense Emphasis"/>
    <w:basedOn w:val="DefaultParagraphFont"/>
    <w:uiPriority w:val="2"/>
    <w:qFormat/>
    <w:rsid w:val="007C6CB0"/>
    <w:rPr>
      <w:b/>
      <w:i/>
      <w:iCs/>
      <w:color w:val="auto"/>
    </w:rPr>
  </w:style>
  <w:style w:type="paragraph" w:styleId="IntenseQuote">
    <w:name w:val="Intense Quote"/>
    <w:basedOn w:val="Normal"/>
    <w:next w:val="Normal"/>
    <w:link w:val="IntenseQuoteChar"/>
    <w:uiPriority w:val="30"/>
    <w:qFormat/>
    <w:rsid w:val="00B013CC"/>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B013CC"/>
    <w:rPr>
      <w:rFonts w:asciiTheme="minorHAnsi" w:hAnsiTheme="minorHAnsi"/>
      <w:i/>
      <w:iCs/>
      <w:color w:val="003865" w:themeColor="accent1"/>
      <w:sz w:val="26"/>
      <w:lang w:bidi="ar-SA"/>
    </w:rPr>
  </w:style>
  <w:style w:type="paragraph" w:styleId="ListNumber">
    <w:name w:val="List Number"/>
    <w:basedOn w:val="Normal"/>
    <w:semiHidden/>
    <w:rsid w:val="00E55F4F"/>
    <w:pPr>
      <w:numPr>
        <w:numId w:val="15"/>
      </w:numPr>
    </w:pPr>
  </w:style>
  <w:style w:type="paragraph" w:styleId="Quote">
    <w:name w:val="Quote"/>
    <w:basedOn w:val="Normal"/>
    <w:next w:val="Normal"/>
    <w:link w:val="QuoteChar"/>
    <w:uiPriority w:val="29"/>
    <w:qFormat/>
    <w:rsid w:val="007C6CB0"/>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7C6CB0"/>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Arial"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B75D40"/>
    <w:pPr>
      <w:tabs>
        <w:tab w:val="center" w:pos="4320"/>
        <w:tab w:val="right" w:pos="8640"/>
      </w:tabs>
      <w:spacing w:before="0" w:line="336" w:lineRule="auto"/>
      <w:jc w:val="right"/>
    </w:pPr>
    <w:rPr>
      <w:rFonts w:asciiTheme="minorHAnsi" w:hAnsiTheme="minorHAnsi"/>
    </w:rPr>
  </w:style>
  <w:style w:type="character" w:customStyle="1" w:styleId="FooterChar">
    <w:name w:val="Footer Char"/>
    <w:basedOn w:val="DefaultParagraphFont"/>
    <w:link w:val="Footer"/>
    <w:uiPriority w:val="99"/>
    <w:rsid w:val="00B75D40"/>
    <w:rPr>
      <w:rFonts w:asciiTheme="minorHAnsi" w:hAnsiTheme="minorHAnsi"/>
    </w:rPr>
  </w:style>
  <w:style w:type="paragraph" w:customStyle="1" w:styleId="Boldcharacter">
    <w:name w:val="Bold character"/>
    <w:basedOn w:val="Normal"/>
    <w:link w:val="BoldcharacterChar"/>
    <w:autoRedefine/>
    <w:semiHidden/>
    <w:qFormat/>
    <w:rsid w:val="002F1947"/>
    <w:pPr>
      <w:spacing w:line="280" w:lineRule="exact"/>
      <w:contextualSpacing/>
    </w:pPr>
    <w:rPr>
      <w:b/>
    </w:rPr>
  </w:style>
  <w:style w:type="character" w:customStyle="1" w:styleId="BoldcharacterChar">
    <w:name w:val="Bold character Char"/>
    <w:basedOn w:val="DefaultParagraphFont"/>
    <w:link w:val="Boldcharacter"/>
    <w:semiHidden/>
    <w:rsid w:val="002F1947"/>
    <w:rPr>
      <w:b/>
      <w:sz w:val="22"/>
      <w:szCs w:val="22"/>
      <w:lang w:val="vi-VN"/>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hAnsi="Tahoma" w:cs="Tahoma"/>
      <w:sz w:val="16"/>
      <w:szCs w:val="16"/>
    </w:rPr>
  </w:style>
  <w:style w:type="character" w:customStyle="1" w:styleId="BalloonTextChar">
    <w:name w:val="Balloon Text Char"/>
    <w:basedOn w:val="DefaultParagraphFont"/>
    <w:link w:val="BalloonText"/>
    <w:semiHidden/>
    <w:rsid w:val="000F4BB1"/>
    <w:rPr>
      <w:rFonts w:ascii="Arial" w:hAnsi="Tahoma" w:cs="Tahoma"/>
      <w:sz w:val="16"/>
      <w:szCs w:val="16"/>
    </w:rPr>
  </w:style>
  <w:style w:type="paragraph" w:styleId="Caption">
    <w:name w:val="caption"/>
    <w:basedOn w:val="Normal"/>
    <w:next w:val="Normal"/>
    <w:uiPriority w:val="29"/>
    <w:qFormat/>
    <w:rsid w:val="009416FD"/>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hAnsi="Times New Roman"/>
      <w:sz w:val="24"/>
      <w:szCs w:val="24"/>
      <w:lang w:bidi="ar-SA"/>
    </w:rPr>
  </w:style>
  <w:style w:type="paragraph" w:styleId="ListParagraph">
    <w:name w:val="List Paragraph"/>
    <w:basedOn w:val="Normal"/>
    <w:qFormat/>
    <w:rsid w:val="007C6CB0"/>
    <w:pPr>
      <w:numPr>
        <w:numId w:val="26"/>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adSpace">
    <w:name w:val="Quad Space"/>
    <w:basedOn w:val="Normal"/>
    <w:link w:val="QuadSpaceChar"/>
    <w:qFormat/>
    <w:rsid w:val="00CB1E20"/>
    <w:pPr>
      <w:spacing w:before="840" w:after="0"/>
    </w:pPr>
  </w:style>
  <w:style w:type="character" w:customStyle="1" w:styleId="QuadSpaceChar">
    <w:name w:val="Quad Space Char"/>
    <w:basedOn w:val="DefaultParagraphFont"/>
    <w:link w:val="QuadSpace"/>
    <w:rsid w:val="00CB1E20"/>
  </w:style>
  <w:style w:type="paragraph" w:customStyle="1" w:styleId="SingleSpace">
    <w:name w:val="Single Space"/>
    <w:basedOn w:val="Normal"/>
    <w:link w:val="SingleSpaceChar"/>
    <w:qFormat/>
    <w:rsid w:val="00CB1E20"/>
    <w:pPr>
      <w:spacing w:before="0" w:after="0"/>
    </w:pPr>
  </w:style>
  <w:style w:type="character" w:customStyle="1" w:styleId="SingleSpaceChar">
    <w:name w:val="Single Space Char"/>
    <w:basedOn w:val="DefaultParagraphFont"/>
    <w:link w:val="SingleSpace"/>
    <w:rsid w:val="00CB1E20"/>
  </w:style>
  <w:style w:type="paragraph" w:styleId="Header">
    <w:name w:val="header"/>
    <w:basedOn w:val="Normal"/>
    <w:link w:val="HeaderChar"/>
    <w:uiPriority w:val="99"/>
    <w:unhideWhenUsed/>
    <w:rsid w:val="0055581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55811"/>
  </w:style>
  <w:style w:type="character" w:styleId="CommentReference">
    <w:name w:val="annotation reference"/>
    <w:basedOn w:val="DefaultParagraphFont"/>
    <w:semiHidden/>
    <w:unhideWhenUsed/>
    <w:rsid w:val="00263C87"/>
    <w:rPr>
      <w:sz w:val="16"/>
      <w:szCs w:val="16"/>
    </w:rPr>
  </w:style>
  <w:style w:type="paragraph" w:styleId="CommentText">
    <w:name w:val="annotation text"/>
    <w:basedOn w:val="Normal"/>
    <w:link w:val="CommentTextChar"/>
    <w:unhideWhenUsed/>
    <w:rsid w:val="00263C87"/>
    <w:pPr>
      <w:spacing w:line="240" w:lineRule="auto"/>
    </w:pPr>
    <w:rPr>
      <w:sz w:val="20"/>
      <w:szCs w:val="20"/>
    </w:rPr>
  </w:style>
  <w:style w:type="character" w:customStyle="1" w:styleId="CommentTextChar">
    <w:name w:val="Comment Text Char"/>
    <w:basedOn w:val="DefaultParagraphFont"/>
    <w:link w:val="CommentText"/>
    <w:rsid w:val="00263C87"/>
    <w:rPr>
      <w:sz w:val="20"/>
      <w:szCs w:val="20"/>
    </w:rPr>
  </w:style>
  <w:style w:type="paragraph" w:styleId="CommentSubject">
    <w:name w:val="annotation subject"/>
    <w:basedOn w:val="CommentText"/>
    <w:next w:val="CommentText"/>
    <w:link w:val="CommentSubjectChar"/>
    <w:semiHidden/>
    <w:unhideWhenUsed/>
    <w:rsid w:val="00263C87"/>
    <w:rPr>
      <w:b/>
      <w:bCs/>
    </w:rPr>
  </w:style>
  <w:style w:type="character" w:customStyle="1" w:styleId="CommentSubjectChar">
    <w:name w:val="Comment Subject Char"/>
    <w:basedOn w:val="CommentTextChar"/>
    <w:link w:val="CommentSubject"/>
    <w:semiHidden/>
    <w:rsid w:val="00263C87"/>
    <w:rPr>
      <w:b/>
      <w:bCs/>
      <w:sz w:val="20"/>
      <w:szCs w:val="20"/>
    </w:rPr>
  </w:style>
  <w:style w:type="paragraph" w:styleId="Revision">
    <w:name w:val="Revision"/>
    <w:hidden/>
    <w:uiPriority w:val="99"/>
    <w:semiHidden/>
    <w:rsid w:val="00C64B02"/>
    <w:pPr>
      <w:spacing w:before="0" w:line="240" w:lineRule="auto"/>
    </w:pPr>
  </w:style>
  <w:style w:type="character" w:styleId="UnresolvedMention">
    <w:name w:val="Unresolved Mention"/>
    <w:basedOn w:val="DefaultParagraphFont"/>
    <w:uiPriority w:val="99"/>
    <w:semiHidden/>
    <w:unhideWhenUsed/>
    <w:rsid w:val="00885C42"/>
    <w:rPr>
      <w:color w:val="605E5C"/>
      <w:shd w:val="clear" w:color="auto" w:fill="E1DFDD"/>
    </w:rPr>
  </w:style>
  <w:style w:type="character" w:styleId="FollowedHyperlink">
    <w:name w:val="FollowedHyperlink"/>
    <w:basedOn w:val="DefaultParagraphFont"/>
    <w:semiHidden/>
    <w:unhideWhenUsed/>
    <w:rsid w:val="00661476"/>
    <w:rPr>
      <w:color w:val="5D29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st.dli@state.mn.u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revisor.mn.gov/laws/2023/0/53/laws.12.1.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li.mn.gov/sick-leave"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merson\appdata\local\microsoft\office\MN_DLI_Templates\DLI%20letterhead.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Arial"/>
        <a:ea typeface=""/>
        <a:cs typeface=""/>
      </a:majorFont>
      <a:minorFont>
        <a:latin typeface="Arial"/>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AD5A253B60480468BCDBA5998AF027D" ma:contentTypeVersion="11" ma:contentTypeDescription="Create a new document." ma:contentTypeScope="" ma:versionID="4eb7af6368d5a9a7c32adbd4dbb46bd1">
  <xsd:schema xmlns:xsd="http://www.w3.org/2001/XMLSchema" xmlns:xs="http://www.w3.org/2001/XMLSchema" xmlns:p="http://schemas.microsoft.com/office/2006/metadata/properties" xmlns:ns2="f3e6d1fd-6296-4138-82b9-8fdc51f2b0d2" xmlns:ns3="18f67ff8-b67f-45ad-baed-ef2cc4d6940f" targetNamespace="http://schemas.microsoft.com/office/2006/metadata/properties" ma:root="true" ma:fieldsID="0ab4966b9fe2408b01d3b18dff2c1c80" ns2:_="" ns3:_="">
    <xsd:import namespace="f3e6d1fd-6296-4138-82b9-8fdc51f2b0d2"/>
    <xsd:import namespace="18f67ff8-b67f-45ad-baed-ef2cc4d694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6d1fd-6296-4138-82b9-8fdc51f2b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f67ff8-b67f-45ad-baed-ef2cc4d694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4e77d4-210e-40dc-a841-eaf350193c90}" ma:internalName="TaxCatchAll" ma:showField="CatchAllData" ma:web="18f67ff8-b67f-45ad-baed-ef2cc4d6940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e6d1fd-6296-4138-82b9-8fdc51f2b0d2">
      <Terms xmlns="http://schemas.microsoft.com/office/infopath/2007/PartnerControls"/>
    </lcf76f155ced4ddcb4097134ff3c332f>
    <TaxCatchAll xmlns="18f67ff8-b67f-45ad-baed-ef2cc4d6940f" xsi:nil="true"/>
  </documentManagement>
</p:properties>
</file>

<file path=customXml/itemProps1.xml><?xml version="1.0" encoding="utf-8"?>
<ds:datastoreItem xmlns:ds="http://schemas.openxmlformats.org/officeDocument/2006/customXml" ds:itemID="{08FF8704-EC23-4F73-943B-1C39D68CF4B7}">
  <ds:schemaRefs>
    <ds:schemaRef ds:uri="http://schemas.openxmlformats.org/officeDocument/2006/bibliography"/>
  </ds:schemaRefs>
</ds:datastoreItem>
</file>

<file path=customXml/itemProps2.xml><?xml version="1.0" encoding="utf-8"?>
<ds:datastoreItem xmlns:ds="http://schemas.openxmlformats.org/officeDocument/2006/customXml" ds:itemID="{460B4955-DC90-477C-8C1D-BD4180EA1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6d1fd-6296-4138-82b9-8fdc51f2b0d2"/>
    <ds:schemaRef ds:uri="18f67ff8-b67f-45ad-baed-ef2cc4d69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2EE077-7B0D-4C52-BC90-DA5A5F4D2BBB}">
  <ds:schemaRefs>
    <ds:schemaRef ds:uri="http://schemas.microsoft.com/sharepoint/v3/contenttype/forms"/>
  </ds:schemaRefs>
</ds:datastoreItem>
</file>

<file path=customXml/itemProps4.xml><?xml version="1.0" encoding="utf-8"?>
<ds:datastoreItem xmlns:ds="http://schemas.openxmlformats.org/officeDocument/2006/customXml" ds:itemID="{25756511-B070-43A5-A894-8B5B9AF39083}">
  <ds:schemaRefs>
    <ds:schemaRef ds:uri="http://schemas.microsoft.com/office/2006/metadata/properties"/>
    <ds:schemaRef ds:uri="http://schemas.microsoft.com/office/infopath/2007/PartnerControls"/>
    <ds:schemaRef ds:uri="f3e6d1fd-6296-4138-82b9-8fdc51f2b0d2"/>
    <ds:schemaRef ds:uri="18f67ff8-b67f-45ad-baed-ef2cc4d6940f"/>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DLI letterhead</Template>
  <TotalTime>16</TotalTime>
  <Pages>3</Pages>
  <Words>917</Words>
  <Characters>3724</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Earned sick and safe time employee notice</vt:lpstr>
    </vt:vector>
  </TitlesOfParts>
  <Manager/>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Earned sick and safe time employee notice</dc:title>
  <dc:subject/>
  <dc:creator>Labor Standards Division, Minnesota Department of Labor and Industry</dc:creator>
  <cp:keywords/>
  <dc:description/>
  <cp:lastModifiedBy>Emerson, Blair (She/Her/Hers) (DLI)</cp:lastModifiedBy>
  <cp:revision>13</cp:revision>
  <dcterms:created xsi:type="dcterms:W3CDTF">2023-11-27T22:22:00Z</dcterms:created>
  <dcterms:modified xsi:type="dcterms:W3CDTF">2025-07-02T14:40:00Z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1.3</vt:lpwstr>
  </property>
  <property fmtid="{D5CDD505-2E9C-101B-9397-08002B2CF9AE}" pid="3" name="ContentTypeId">
    <vt:lpwstr>0x0101002AD5A253B60480468BCDBA5998AF027D</vt:lpwstr>
  </property>
  <property fmtid="{D5CDD505-2E9C-101B-9397-08002B2CF9AE}" pid="4" name="MediaServiceImageTags">
    <vt:lpwstr/>
  </property>
</Properties>
</file>