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389" w:right="0" w:firstLine="0"/>
        <w:rPr>
          <w:rFonts w:ascii="Times New Roman"/>
          <w:sz w:val="20"/>
        </w:rPr>
      </w:pPr>
      <w:r>
        <w:rPr>
          <w:rFonts w:ascii="Times New Roman"/>
          <w:sz w:val="20"/>
        </w:rPr>
        <w:drawing>
          <wp:inline distT="0" distB="0" distL="0" distR="0">
            <wp:extent cx="2592455" cy="261366"/>
            <wp:effectExtent l="0" t="0" r="0" b="0"/>
            <wp:docPr id="1" name="Image 1" descr="Biểu Trưng Sở Lao động và Công Nghiệp Minnesota"/>
            <wp:cNvGraphicFramePr>
              <a:graphicFrameLocks/>
            </wp:cNvGraphicFramePr>
            <a:graphic>
              <a:graphicData uri="http://schemas.openxmlformats.org/drawingml/2006/picture">
                <pic:pic>
                  <pic:nvPicPr>
                    <pic:cNvPr id="1" name="Image 1" descr="Biểu Trưng Sở Lao động và Công Nghiệp Minnesota"/>
                    <pic:cNvPicPr/>
                  </pic:nvPicPr>
                  <pic:blipFill>
                    <a:blip r:embed="rId5" cstate="print"/>
                    <a:stretch>
                      <a:fillRect/>
                    </a:stretch>
                  </pic:blipFill>
                  <pic:spPr>
                    <a:xfrm>
                      <a:off x="0" y="0"/>
                      <a:ext cx="2592455" cy="261366"/>
                    </a:xfrm>
                    <a:prstGeom prst="rect">
                      <a:avLst/>
                    </a:prstGeom>
                  </pic:spPr>
                </pic:pic>
              </a:graphicData>
            </a:graphic>
          </wp:inline>
        </w:drawing>
      </w:r>
      <w:r>
        <w:rPr>
          <w:rFonts w:ascii="Times New Roman"/>
          <w:sz w:val="20"/>
        </w:rPr>
      </w:r>
    </w:p>
    <w:p>
      <w:pPr>
        <w:pStyle w:val="BodyText"/>
        <w:spacing w:before="72"/>
        <w:ind w:left="0"/>
        <w:rPr>
          <w:rFonts w:ascii="Times New Roman"/>
          <w:sz w:val="32"/>
        </w:rPr>
      </w:pPr>
    </w:p>
    <w:p>
      <w:pPr>
        <w:pStyle w:val="Heading1"/>
      </w:pPr>
      <w:r>
        <w:rPr>
          <w:color w:val="003863"/>
        </w:rPr>
        <w:t>Mẫu</w:t>
      </w:r>
      <w:r>
        <w:rPr>
          <w:color w:val="003863"/>
          <w:spacing w:val="-8"/>
        </w:rPr>
        <w:t> </w:t>
      </w:r>
      <w:r>
        <w:rPr>
          <w:color w:val="003863"/>
        </w:rPr>
        <w:t>giải</w:t>
      </w:r>
      <w:r>
        <w:rPr>
          <w:color w:val="003863"/>
          <w:spacing w:val="-6"/>
        </w:rPr>
        <w:t> </w:t>
      </w:r>
      <w:r>
        <w:rPr>
          <w:color w:val="003863"/>
        </w:rPr>
        <w:t>thích</w:t>
      </w:r>
      <w:r>
        <w:rPr>
          <w:color w:val="003863"/>
          <w:spacing w:val="-8"/>
        </w:rPr>
        <w:t> </w:t>
      </w:r>
      <w:r>
        <w:rPr>
          <w:color w:val="003863"/>
        </w:rPr>
        <w:t>Tuyên</w:t>
      </w:r>
      <w:r>
        <w:rPr>
          <w:color w:val="003863"/>
          <w:spacing w:val="-6"/>
        </w:rPr>
        <w:t> </w:t>
      </w:r>
      <w:r>
        <w:rPr>
          <w:color w:val="003863"/>
        </w:rPr>
        <w:t>Ngôn</w:t>
      </w:r>
      <w:r>
        <w:rPr>
          <w:color w:val="003863"/>
          <w:spacing w:val="-7"/>
        </w:rPr>
        <w:t> </w:t>
      </w:r>
      <w:r>
        <w:rPr>
          <w:color w:val="003863"/>
        </w:rPr>
        <w:t>về</w:t>
      </w:r>
      <w:r>
        <w:rPr>
          <w:color w:val="003863"/>
          <w:spacing w:val="-3"/>
        </w:rPr>
        <w:t> </w:t>
      </w:r>
      <w:r>
        <w:rPr>
          <w:color w:val="003863"/>
        </w:rPr>
        <w:t>Quyền</w:t>
      </w:r>
      <w:r>
        <w:rPr>
          <w:color w:val="003863"/>
          <w:spacing w:val="-6"/>
        </w:rPr>
        <w:t> </w:t>
      </w:r>
      <w:r>
        <w:rPr>
          <w:color w:val="003863"/>
        </w:rPr>
        <w:t>của</w:t>
      </w:r>
      <w:r>
        <w:rPr>
          <w:color w:val="003863"/>
          <w:spacing w:val="-6"/>
        </w:rPr>
        <w:t> </w:t>
      </w:r>
      <w:r>
        <w:rPr>
          <w:color w:val="003863"/>
        </w:rPr>
        <w:t>Công</w:t>
      </w:r>
      <w:r>
        <w:rPr>
          <w:color w:val="003863"/>
          <w:spacing w:val="-7"/>
        </w:rPr>
        <w:t> </w:t>
      </w:r>
      <w:r>
        <w:rPr>
          <w:color w:val="003863"/>
        </w:rPr>
        <w:t>Nhân</w:t>
      </w:r>
      <w:r>
        <w:rPr>
          <w:color w:val="003863"/>
          <w:spacing w:val="-4"/>
        </w:rPr>
        <w:t> </w:t>
      </w:r>
      <w:r>
        <w:rPr>
          <w:color w:val="003863"/>
          <w:spacing w:val="-2"/>
        </w:rPr>
        <w:t>Packinghouse</w:t>
      </w:r>
    </w:p>
    <w:p>
      <w:pPr>
        <w:pStyle w:val="BodyText"/>
        <w:spacing w:line="271" w:lineRule="auto" w:before="262"/>
        <w:ind w:left="360" w:right="296"/>
      </w:pPr>
      <w:r>
        <w:rPr/>
        <w:t>Người</w:t>
      </w:r>
      <w:r>
        <w:rPr>
          <w:spacing w:val="-1"/>
        </w:rPr>
        <w:t> </w:t>
      </w:r>
      <w:r>
        <w:rPr/>
        <w:t>sử</w:t>
      </w:r>
      <w:r>
        <w:rPr>
          <w:spacing w:val="-2"/>
        </w:rPr>
        <w:t> </w:t>
      </w:r>
      <w:r>
        <w:rPr/>
        <w:t>dụng</w:t>
      </w:r>
      <w:r>
        <w:rPr>
          <w:spacing w:val="-2"/>
        </w:rPr>
        <w:t> </w:t>
      </w:r>
      <w:r>
        <w:rPr/>
        <w:t>lao</w:t>
      </w:r>
      <w:r>
        <w:rPr>
          <w:spacing w:val="-1"/>
        </w:rPr>
        <w:t> </w:t>
      </w:r>
      <w:r>
        <w:rPr/>
        <w:t>động</w:t>
      </w:r>
      <w:r>
        <w:rPr>
          <w:spacing w:val="-2"/>
        </w:rPr>
        <w:t> </w:t>
      </w:r>
      <w:r>
        <w:rPr/>
        <w:t>đóng</w:t>
      </w:r>
      <w:r>
        <w:rPr>
          <w:spacing w:val="-2"/>
        </w:rPr>
        <w:t> </w:t>
      </w:r>
      <w:r>
        <w:rPr/>
        <w:t>gói</w:t>
      </w:r>
      <w:r>
        <w:rPr>
          <w:spacing w:val="-1"/>
        </w:rPr>
        <w:t> </w:t>
      </w:r>
      <w:r>
        <w:rPr/>
        <w:t>thịt</w:t>
      </w:r>
      <w:r>
        <w:rPr>
          <w:spacing w:val="-3"/>
        </w:rPr>
        <w:t> </w:t>
      </w:r>
      <w:r>
        <w:rPr/>
        <w:t>và</w:t>
      </w:r>
      <w:r>
        <w:rPr>
          <w:spacing w:val="-3"/>
        </w:rPr>
        <w:t> </w:t>
      </w:r>
      <w:r>
        <w:rPr/>
        <w:t>chế biến</w:t>
      </w:r>
      <w:r>
        <w:rPr>
          <w:spacing w:val="-2"/>
        </w:rPr>
        <w:t> </w:t>
      </w:r>
      <w:r>
        <w:rPr/>
        <w:t>gia</w:t>
      </w:r>
      <w:r>
        <w:rPr>
          <w:spacing w:val="-4"/>
        </w:rPr>
        <w:t> </w:t>
      </w:r>
      <w:r>
        <w:rPr/>
        <w:t>cầm phải</w:t>
      </w:r>
      <w:r>
        <w:rPr>
          <w:spacing w:val="-1"/>
        </w:rPr>
        <w:t> </w:t>
      </w:r>
      <w:r>
        <w:rPr/>
        <w:t>cung</w:t>
      </w:r>
      <w:r>
        <w:rPr>
          <w:spacing w:val="-2"/>
        </w:rPr>
        <w:t> </w:t>
      </w:r>
      <w:r>
        <w:rPr/>
        <w:t>cấp</w:t>
      </w:r>
      <w:r>
        <w:rPr>
          <w:spacing w:val="-5"/>
        </w:rPr>
        <w:t> </w:t>
      </w:r>
      <w:r>
        <w:rPr/>
        <w:t>thông</w:t>
      </w:r>
      <w:r>
        <w:rPr>
          <w:spacing w:val="-4"/>
        </w:rPr>
        <w:t> </w:t>
      </w:r>
      <w:r>
        <w:rPr/>
        <w:t>tin</w:t>
      </w:r>
      <w:r>
        <w:rPr>
          <w:spacing w:val="-2"/>
        </w:rPr>
        <w:t> </w:t>
      </w:r>
      <w:r>
        <w:rPr/>
        <w:t>trong</w:t>
      </w:r>
      <w:r>
        <w:rPr>
          <w:spacing w:val="-4"/>
        </w:rPr>
        <w:t> </w:t>
      </w:r>
      <w:r>
        <w:rPr/>
        <w:t>mẫu</w:t>
      </w:r>
      <w:r>
        <w:rPr>
          <w:spacing w:val="-2"/>
        </w:rPr>
        <w:t> </w:t>
      </w:r>
      <w:r>
        <w:rPr/>
        <w:t>này</w:t>
      </w:r>
      <w:r>
        <w:rPr>
          <w:spacing w:val="-1"/>
        </w:rPr>
        <w:t> </w:t>
      </w:r>
      <w:r>
        <w:rPr/>
        <w:t>cho</w:t>
      </w:r>
      <w:r>
        <w:rPr>
          <w:spacing w:val="-2"/>
        </w:rPr>
        <w:t> </w:t>
      </w:r>
      <w:r>
        <w:rPr/>
        <w:t>mỗi nhân viên khi bắt đầu làm việc bằng ngôn ngữ mẹ đẻ của nhân viên.</w:t>
      </w:r>
    </w:p>
    <w:p>
      <w:pPr>
        <w:pStyle w:val="BodyText"/>
        <w:spacing w:line="271" w:lineRule="auto" w:before="199"/>
        <w:ind w:left="360" w:right="115"/>
        <w:jc w:val="both"/>
      </w:pPr>
      <w:r>
        <w:rPr/>
        <w:t>Thông tin phải được cung cấp bằng văn bản và cũng phải được giải thích bằng lời nói cho mỗi nhân viên khi họ bắt đầu làm việc. Thông tin thêm về những yêu cầu này có thể được tìm thấy tại</w:t>
      </w:r>
      <w:r>
        <w:rPr>
          <w:spacing w:val="40"/>
        </w:rPr>
        <w:t> </w:t>
      </w:r>
      <w:hyperlink r:id="rId6">
        <w:r>
          <w:rPr>
            <w:color w:val="0561C1"/>
            <w:u w:val="single" w:color="0561C1"/>
          </w:rPr>
          <w:t>Bộ Luật Minnesota 179.86</w:t>
        </w:r>
      </w:hyperlink>
      <w:r>
        <w:rPr>
          <w:color w:val="0561C1"/>
          <w:u w:val="none"/>
        </w:rPr>
        <w:t> </w:t>
      </w:r>
      <w:r>
        <w:rPr>
          <w:u w:val="none"/>
        </w:rPr>
        <w:t>và </w:t>
      </w:r>
      <w:hyperlink r:id="rId7">
        <w:r>
          <w:rPr>
            <w:color w:val="0561C1"/>
            <w:spacing w:val="-2"/>
            <w:u w:val="single" w:color="0561C1"/>
          </w:rPr>
          <w:t>dli.mn.gov/packinghouse</w:t>
        </w:r>
        <w:r>
          <w:rPr>
            <w:spacing w:val="-2"/>
            <w:u w:val="none"/>
          </w:rPr>
          <w:t>.</w:t>
        </w:r>
      </w:hyperlink>
    </w:p>
    <w:p>
      <w:pPr>
        <w:pStyle w:val="BodyText"/>
        <w:spacing w:before="1"/>
        <w:ind w:left="0"/>
        <w:rPr>
          <w:sz w:val="16"/>
        </w:rPr>
      </w:pPr>
    </w:p>
    <w:tbl>
      <w:tblPr>
        <w:tblW w:w="0" w:type="auto"/>
        <w:jc w:val="left"/>
        <w:tblInd w:w="353" w:type="dxa"/>
        <w:tblBorders>
          <w:top w:val="single" w:sz="4" w:space="0" w:color="003863"/>
          <w:left w:val="single" w:sz="4" w:space="0" w:color="003863"/>
          <w:bottom w:val="single" w:sz="4" w:space="0" w:color="003863"/>
          <w:right w:val="single" w:sz="4" w:space="0" w:color="003863"/>
          <w:insideH w:val="single" w:sz="4" w:space="0" w:color="003863"/>
          <w:insideV w:val="single" w:sz="4" w:space="0" w:color="003863"/>
        </w:tblBorders>
        <w:tblLayout w:type="fixed"/>
        <w:tblCellMar>
          <w:top w:w="0" w:type="dxa"/>
          <w:left w:w="0" w:type="dxa"/>
          <w:bottom w:w="0" w:type="dxa"/>
          <w:right w:w="0" w:type="dxa"/>
        </w:tblCellMar>
        <w:tblLook w:val="01E0"/>
      </w:tblPr>
      <w:tblGrid>
        <w:gridCol w:w="5036"/>
        <w:gridCol w:w="5041"/>
      </w:tblGrid>
      <w:tr>
        <w:trPr>
          <w:trHeight w:val="1207" w:hRule="atLeast"/>
        </w:trPr>
        <w:tc>
          <w:tcPr>
            <w:tcW w:w="5036" w:type="dxa"/>
          </w:tcPr>
          <w:p>
            <w:pPr>
              <w:pStyle w:val="TableParagraph"/>
              <w:spacing w:before="199"/>
              <w:rPr>
                <w:sz w:val="22"/>
              </w:rPr>
            </w:pPr>
            <w:r>
              <w:rPr>
                <w:sz w:val="22"/>
              </w:rPr>
              <w:t>Tiếng</w:t>
            </w:r>
            <w:r>
              <w:rPr>
                <w:spacing w:val="-5"/>
                <w:sz w:val="22"/>
              </w:rPr>
              <w:t> </w:t>
            </w:r>
            <w:r>
              <w:rPr>
                <w:sz w:val="22"/>
              </w:rPr>
              <w:t>mẹ</w:t>
            </w:r>
            <w:r>
              <w:rPr>
                <w:spacing w:val="-1"/>
                <w:sz w:val="22"/>
              </w:rPr>
              <w:t> </w:t>
            </w:r>
            <w:r>
              <w:rPr>
                <w:sz w:val="22"/>
              </w:rPr>
              <w:t>đẻ của</w:t>
            </w:r>
            <w:r>
              <w:rPr>
                <w:spacing w:val="-5"/>
                <w:sz w:val="22"/>
              </w:rPr>
              <w:t> </w:t>
            </w:r>
            <w:r>
              <w:rPr>
                <w:sz w:val="22"/>
              </w:rPr>
              <w:t>nhân</w:t>
            </w:r>
            <w:r>
              <w:rPr>
                <w:spacing w:val="-2"/>
                <w:sz w:val="22"/>
              </w:rPr>
              <w:t> </w:t>
            </w:r>
            <w:r>
              <w:rPr>
                <w:spacing w:val="-4"/>
                <w:sz w:val="22"/>
              </w:rPr>
              <w:t>viên</w:t>
            </w:r>
          </w:p>
        </w:tc>
        <w:tc>
          <w:tcPr>
            <w:tcW w:w="5041" w:type="dxa"/>
          </w:tcPr>
          <w:p>
            <w:pPr>
              <w:pStyle w:val="TableParagraph"/>
              <w:spacing w:before="199"/>
              <w:ind w:left="108"/>
              <w:rPr>
                <w:sz w:val="22"/>
              </w:rPr>
            </w:pPr>
            <w:r>
              <w:rPr>
                <w:sz w:val="22"/>
              </w:rPr>
              <w:t>Ngày</w:t>
            </w:r>
            <w:r>
              <w:rPr>
                <w:spacing w:val="-1"/>
                <w:sz w:val="22"/>
              </w:rPr>
              <w:t> </w:t>
            </w:r>
            <w:r>
              <w:rPr>
                <w:sz w:val="22"/>
              </w:rPr>
              <w:t>đầu</w:t>
            </w:r>
            <w:r>
              <w:rPr>
                <w:spacing w:val="-3"/>
                <w:sz w:val="22"/>
              </w:rPr>
              <w:t> </w:t>
            </w:r>
            <w:r>
              <w:rPr>
                <w:sz w:val="22"/>
              </w:rPr>
              <w:t>tiên</w:t>
            </w:r>
            <w:r>
              <w:rPr>
                <w:spacing w:val="-1"/>
                <w:sz w:val="22"/>
              </w:rPr>
              <w:t> </w:t>
            </w:r>
            <w:r>
              <w:rPr>
                <w:sz w:val="22"/>
              </w:rPr>
              <w:t>đi</w:t>
            </w:r>
            <w:r>
              <w:rPr>
                <w:spacing w:val="-4"/>
                <w:sz w:val="22"/>
              </w:rPr>
              <w:t> </w:t>
            </w:r>
            <w:r>
              <w:rPr>
                <w:spacing w:val="-5"/>
                <w:sz w:val="22"/>
              </w:rPr>
              <w:t>làm</w:t>
            </w:r>
          </w:p>
        </w:tc>
      </w:tr>
      <w:tr>
        <w:trPr>
          <w:trHeight w:val="1209" w:hRule="atLeast"/>
        </w:trPr>
        <w:tc>
          <w:tcPr>
            <w:tcW w:w="10077" w:type="dxa"/>
            <w:gridSpan w:val="2"/>
          </w:tcPr>
          <w:p>
            <w:pPr>
              <w:pStyle w:val="TableParagraph"/>
              <w:spacing w:before="198"/>
              <w:rPr>
                <w:sz w:val="22"/>
              </w:rPr>
            </w:pPr>
            <w:r>
              <w:rPr>
                <w:sz w:val="22"/>
              </w:rPr>
              <w:t>Mức</w:t>
            </w:r>
            <w:r>
              <w:rPr>
                <w:spacing w:val="-4"/>
                <w:sz w:val="22"/>
              </w:rPr>
              <w:t> </w:t>
            </w:r>
            <w:r>
              <w:rPr>
                <w:sz w:val="22"/>
              </w:rPr>
              <w:t>lương</w:t>
            </w:r>
            <w:r>
              <w:rPr>
                <w:spacing w:val="-3"/>
                <w:sz w:val="22"/>
              </w:rPr>
              <w:t> </w:t>
            </w:r>
            <w:r>
              <w:rPr>
                <w:sz w:val="22"/>
              </w:rPr>
              <w:t>hoặc</w:t>
            </w:r>
            <w:r>
              <w:rPr>
                <w:spacing w:val="-5"/>
                <w:sz w:val="22"/>
              </w:rPr>
              <w:t> </w:t>
            </w:r>
            <w:r>
              <w:rPr>
                <w:sz w:val="22"/>
              </w:rPr>
              <w:t>tiền</w:t>
            </w:r>
            <w:r>
              <w:rPr>
                <w:spacing w:val="-2"/>
                <w:sz w:val="22"/>
              </w:rPr>
              <w:t> </w:t>
            </w:r>
            <w:r>
              <w:rPr>
                <w:spacing w:val="-4"/>
                <w:sz w:val="22"/>
              </w:rPr>
              <w:t>lương</w:t>
            </w:r>
          </w:p>
        </w:tc>
      </w:tr>
      <w:tr>
        <w:trPr>
          <w:trHeight w:val="1207" w:hRule="atLeast"/>
        </w:trPr>
        <w:tc>
          <w:tcPr>
            <w:tcW w:w="10077" w:type="dxa"/>
            <w:gridSpan w:val="2"/>
          </w:tcPr>
          <w:p>
            <w:pPr>
              <w:pStyle w:val="TableParagraph"/>
              <w:rPr>
                <w:sz w:val="22"/>
              </w:rPr>
            </w:pPr>
            <w:r>
              <w:rPr>
                <w:sz w:val="22"/>
              </w:rPr>
              <w:t>Những</w:t>
            </w:r>
            <w:r>
              <w:rPr>
                <w:spacing w:val="-5"/>
                <w:sz w:val="22"/>
              </w:rPr>
              <w:t> </w:t>
            </w:r>
            <w:r>
              <w:rPr>
                <w:sz w:val="22"/>
              </w:rPr>
              <w:t>quyền</w:t>
            </w:r>
            <w:r>
              <w:rPr>
                <w:spacing w:val="-5"/>
                <w:sz w:val="22"/>
              </w:rPr>
              <w:t> lợi</w:t>
            </w:r>
          </w:p>
        </w:tc>
      </w:tr>
      <w:tr>
        <w:trPr>
          <w:trHeight w:val="1206" w:hRule="atLeast"/>
        </w:trPr>
        <w:tc>
          <w:tcPr>
            <w:tcW w:w="10077" w:type="dxa"/>
            <w:gridSpan w:val="2"/>
          </w:tcPr>
          <w:p>
            <w:pPr>
              <w:pStyle w:val="TableParagraph"/>
              <w:rPr>
                <w:sz w:val="22"/>
              </w:rPr>
            </w:pPr>
            <w:r>
              <w:rPr>
                <w:sz w:val="22"/>
              </w:rPr>
              <w:t>Mô</w:t>
            </w:r>
            <w:r>
              <w:rPr>
                <w:spacing w:val="-3"/>
                <w:sz w:val="22"/>
              </w:rPr>
              <w:t> </w:t>
            </w:r>
            <w:r>
              <w:rPr>
                <w:sz w:val="22"/>
              </w:rPr>
              <w:t>tả</w:t>
            </w:r>
            <w:r>
              <w:rPr>
                <w:spacing w:val="-1"/>
                <w:sz w:val="22"/>
              </w:rPr>
              <w:t> </w:t>
            </w:r>
            <w:r>
              <w:rPr>
                <w:sz w:val="22"/>
              </w:rPr>
              <w:t>công</w:t>
            </w:r>
            <w:r>
              <w:rPr>
                <w:spacing w:val="-3"/>
                <w:sz w:val="22"/>
              </w:rPr>
              <w:t> </w:t>
            </w:r>
            <w:r>
              <w:rPr>
                <w:spacing w:val="-4"/>
                <w:sz w:val="22"/>
              </w:rPr>
              <w:t>việc</w:t>
            </w:r>
          </w:p>
        </w:tc>
      </w:tr>
      <w:tr>
        <w:trPr>
          <w:trHeight w:val="1204" w:hRule="atLeast"/>
        </w:trPr>
        <w:tc>
          <w:tcPr>
            <w:tcW w:w="10077" w:type="dxa"/>
            <w:gridSpan w:val="2"/>
          </w:tcPr>
          <w:p>
            <w:pPr>
              <w:pStyle w:val="TableParagraph"/>
              <w:rPr>
                <w:sz w:val="22"/>
              </w:rPr>
            </w:pPr>
            <w:r>
              <w:rPr>
                <w:sz w:val="22"/>
              </w:rPr>
              <w:t>Chính</w:t>
            </w:r>
            <w:r>
              <w:rPr>
                <w:spacing w:val="-5"/>
                <w:sz w:val="22"/>
              </w:rPr>
              <w:t> </w:t>
            </w:r>
            <w:r>
              <w:rPr>
                <w:sz w:val="22"/>
              </w:rPr>
              <w:t>sách</w:t>
            </w:r>
            <w:r>
              <w:rPr>
                <w:spacing w:val="-4"/>
                <w:sz w:val="22"/>
              </w:rPr>
              <w:t> </w:t>
            </w:r>
            <w:r>
              <w:rPr>
                <w:sz w:val="22"/>
              </w:rPr>
              <w:t>nghỉ</w:t>
            </w:r>
            <w:r>
              <w:rPr>
                <w:spacing w:val="-3"/>
                <w:sz w:val="22"/>
              </w:rPr>
              <w:t> </w:t>
            </w:r>
            <w:r>
              <w:rPr>
                <w:spacing w:val="-4"/>
                <w:sz w:val="22"/>
              </w:rPr>
              <w:t>phép</w:t>
            </w:r>
          </w:p>
        </w:tc>
      </w:tr>
      <w:tr>
        <w:trPr>
          <w:trHeight w:val="1207" w:hRule="atLeast"/>
        </w:trPr>
        <w:tc>
          <w:tcPr>
            <w:tcW w:w="10077" w:type="dxa"/>
            <w:gridSpan w:val="2"/>
          </w:tcPr>
          <w:p>
            <w:pPr>
              <w:pStyle w:val="TableParagraph"/>
              <w:spacing w:before="198"/>
              <w:rPr>
                <w:sz w:val="22"/>
              </w:rPr>
            </w:pPr>
            <w:r>
              <w:rPr>
                <w:sz w:val="22"/>
              </w:rPr>
              <w:t>Giờ</w:t>
            </w:r>
            <w:r>
              <w:rPr>
                <w:spacing w:val="-3"/>
                <w:sz w:val="22"/>
              </w:rPr>
              <w:t> </w:t>
            </w:r>
            <w:r>
              <w:rPr>
                <w:sz w:val="22"/>
              </w:rPr>
              <w:t>làm</w:t>
            </w:r>
            <w:r>
              <w:rPr>
                <w:spacing w:val="-2"/>
                <w:sz w:val="22"/>
              </w:rPr>
              <w:t> </w:t>
            </w:r>
            <w:r>
              <w:rPr>
                <w:spacing w:val="-4"/>
                <w:sz w:val="22"/>
              </w:rPr>
              <w:t>việc</w:t>
            </w:r>
          </w:p>
        </w:tc>
      </w:tr>
      <w:tr>
        <w:trPr>
          <w:trHeight w:val="1206" w:hRule="atLeast"/>
        </w:trPr>
        <w:tc>
          <w:tcPr>
            <w:tcW w:w="10077" w:type="dxa"/>
            <w:gridSpan w:val="2"/>
          </w:tcPr>
          <w:p>
            <w:pPr>
              <w:pStyle w:val="TableParagraph"/>
              <w:rPr>
                <w:sz w:val="22"/>
              </w:rPr>
            </w:pPr>
            <w:r>
              <w:rPr>
                <w:sz w:val="22"/>
              </w:rPr>
              <w:t>Những</w:t>
            </w:r>
            <w:r>
              <w:rPr>
                <w:spacing w:val="-6"/>
                <w:sz w:val="22"/>
              </w:rPr>
              <w:t> </w:t>
            </w:r>
            <w:r>
              <w:rPr>
                <w:sz w:val="22"/>
              </w:rPr>
              <w:t>mối</w:t>
            </w:r>
            <w:r>
              <w:rPr>
                <w:spacing w:val="-2"/>
                <w:sz w:val="22"/>
              </w:rPr>
              <w:t> </w:t>
            </w:r>
            <w:r>
              <w:rPr>
                <w:sz w:val="22"/>
              </w:rPr>
              <w:t>nguy</w:t>
            </w:r>
            <w:r>
              <w:rPr>
                <w:spacing w:val="-2"/>
                <w:sz w:val="22"/>
              </w:rPr>
              <w:t> </w:t>
            </w:r>
            <w:r>
              <w:rPr>
                <w:sz w:val="22"/>
              </w:rPr>
              <w:t>hiểm</w:t>
            </w:r>
            <w:r>
              <w:rPr>
                <w:spacing w:val="-4"/>
                <w:sz w:val="22"/>
              </w:rPr>
              <w:t> </w:t>
            </w:r>
            <w:r>
              <w:rPr>
                <w:sz w:val="22"/>
              </w:rPr>
              <w:t>nghề</w:t>
            </w:r>
            <w:r>
              <w:rPr>
                <w:spacing w:val="-2"/>
                <w:sz w:val="22"/>
              </w:rPr>
              <w:t> </w:t>
            </w:r>
            <w:r>
              <w:rPr>
                <w:sz w:val="22"/>
              </w:rPr>
              <w:t>nghiệp</w:t>
            </w:r>
            <w:r>
              <w:rPr>
                <w:spacing w:val="-3"/>
                <w:sz w:val="22"/>
              </w:rPr>
              <w:t> </w:t>
            </w:r>
            <w:r>
              <w:rPr>
                <w:sz w:val="22"/>
              </w:rPr>
              <w:t>được</w:t>
            </w:r>
            <w:r>
              <w:rPr>
                <w:spacing w:val="-2"/>
                <w:sz w:val="22"/>
              </w:rPr>
              <w:t> </w:t>
            </w:r>
            <w:r>
              <w:rPr>
                <w:sz w:val="22"/>
              </w:rPr>
              <w:t>biết</w:t>
            </w:r>
            <w:r>
              <w:rPr>
                <w:spacing w:val="-3"/>
                <w:sz w:val="22"/>
              </w:rPr>
              <w:t> </w:t>
            </w:r>
            <w:r>
              <w:rPr>
                <w:sz w:val="22"/>
              </w:rPr>
              <w:t>là</w:t>
            </w:r>
            <w:r>
              <w:rPr>
                <w:spacing w:val="-5"/>
                <w:sz w:val="22"/>
              </w:rPr>
              <w:t> </w:t>
            </w:r>
            <w:r>
              <w:rPr>
                <w:sz w:val="22"/>
              </w:rPr>
              <w:t>tồn</w:t>
            </w:r>
            <w:r>
              <w:rPr>
                <w:spacing w:val="-5"/>
                <w:sz w:val="22"/>
              </w:rPr>
              <w:t> </w:t>
            </w:r>
            <w:r>
              <w:rPr>
                <w:sz w:val="22"/>
              </w:rPr>
              <w:t>tại</w:t>
            </w:r>
            <w:r>
              <w:rPr>
                <w:spacing w:val="-2"/>
                <w:sz w:val="22"/>
              </w:rPr>
              <w:t> </w:t>
            </w:r>
            <w:r>
              <w:rPr>
                <w:sz w:val="22"/>
              </w:rPr>
              <w:t>trong</w:t>
            </w:r>
            <w:r>
              <w:rPr>
                <w:spacing w:val="-4"/>
                <w:sz w:val="22"/>
              </w:rPr>
              <w:t> </w:t>
            </w:r>
            <w:r>
              <w:rPr>
                <w:sz w:val="22"/>
              </w:rPr>
              <w:t>công</w:t>
            </w:r>
            <w:r>
              <w:rPr>
                <w:spacing w:val="-5"/>
                <w:sz w:val="22"/>
              </w:rPr>
              <w:t> </w:t>
            </w:r>
            <w:r>
              <w:rPr>
                <w:spacing w:val="-4"/>
                <w:sz w:val="22"/>
              </w:rPr>
              <w:t>việc</w:t>
            </w:r>
          </w:p>
        </w:tc>
      </w:tr>
    </w:tbl>
    <w:p>
      <w:pPr>
        <w:pStyle w:val="TableParagraph"/>
        <w:spacing w:after="0"/>
        <w:rPr>
          <w:sz w:val="22"/>
        </w:rPr>
        <w:sectPr>
          <w:type w:val="continuous"/>
          <w:pgSz w:w="12240" w:h="15840"/>
          <w:pgMar w:top="1300" w:bottom="280" w:left="720" w:right="1080"/>
        </w:sectPr>
      </w:pPr>
    </w:p>
    <w:tbl>
      <w:tblPr>
        <w:tblW w:w="0" w:type="auto"/>
        <w:jc w:val="left"/>
        <w:tblInd w:w="353" w:type="dxa"/>
        <w:tblBorders>
          <w:top w:val="single" w:sz="4" w:space="0" w:color="003863"/>
          <w:left w:val="single" w:sz="4" w:space="0" w:color="003863"/>
          <w:bottom w:val="single" w:sz="4" w:space="0" w:color="003863"/>
          <w:right w:val="single" w:sz="4" w:space="0" w:color="003863"/>
          <w:insideH w:val="single" w:sz="4" w:space="0" w:color="003863"/>
          <w:insideV w:val="single" w:sz="4" w:space="0" w:color="003863"/>
        </w:tblBorders>
        <w:tblLayout w:type="fixed"/>
        <w:tblCellMar>
          <w:top w:w="0" w:type="dxa"/>
          <w:left w:w="0" w:type="dxa"/>
          <w:bottom w:w="0" w:type="dxa"/>
          <w:right w:w="0" w:type="dxa"/>
        </w:tblCellMar>
        <w:tblLook w:val="01E0"/>
      </w:tblPr>
      <w:tblGrid>
        <w:gridCol w:w="5036"/>
        <w:gridCol w:w="5036"/>
      </w:tblGrid>
      <w:tr>
        <w:trPr>
          <w:trHeight w:val="1207" w:hRule="atLeast"/>
        </w:trPr>
        <w:tc>
          <w:tcPr>
            <w:tcW w:w="10072" w:type="dxa"/>
            <w:gridSpan w:val="2"/>
          </w:tcPr>
          <w:p>
            <w:pPr>
              <w:pStyle w:val="TableParagraph"/>
              <w:rPr>
                <w:sz w:val="22"/>
              </w:rPr>
            </w:pPr>
            <w:r>
              <w:rPr>
                <w:sz w:val="22"/>
              </w:rPr>
              <w:t>Tên</w:t>
            </w:r>
            <w:r>
              <w:rPr>
                <w:spacing w:val="-4"/>
                <w:sz w:val="22"/>
              </w:rPr>
              <w:t> </w:t>
            </w:r>
            <w:r>
              <w:rPr>
                <w:sz w:val="22"/>
              </w:rPr>
              <w:t>số</w:t>
            </w:r>
            <w:r>
              <w:rPr>
                <w:spacing w:val="-1"/>
                <w:sz w:val="22"/>
              </w:rPr>
              <w:t> </w:t>
            </w:r>
            <w:r>
              <w:rPr>
                <w:sz w:val="22"/>
              </w:rPr>
              <w:t>điện</w:t>
            </w:r>
            <w:r>
              <w:rPr>
                <w:spacing w:val="-3"/>
                <w:sz w:val="22"/>
              </w:rPr>
              <w:t> </w:t>
            </w:r>
            <w:r>
              <w:rPr>
                <w:sz w:val="22"/>
              </w:rPr>
              <w:t>thoại</w:t>
            </w:r>
            <w:r>
              <w:rPr>
                <w:spacing w:val="-2"/>
                <w:sz w:val="22"/>
              </w:rPr>
              <w:t> </w:t>
            </w:r>
            <w:r>
              <w:rPr>
                <w:sz w:val="22"/>
              </w:rPr>
              <w:t>và</w:t>
            </w:r>
            <w:r>
              <w:rPr>
                <w:spacing w:val="-2"/>
                <w:sz w:val="22"/>
              </w:rPr>
              <w:t> </w:t>
            </w:r>
            <w:r>
              <w:rPr>
                <w:sz w:val="22"/>
              </w:rPr>
              <w:t>số</w:t>
            </w:r>
            <w:r>
              <w:rPr>
                <w:spacing w:val="-1"/>
                <w:sz w:val="22"/>
              </w:rPr>
              <w:t> </w:t>
            </w:r>
            <w:r>
              <w:rPr>
                <w:sz w:val="22"/>
              </w:rPr>
              <w:t>hợp</w:t>
            </w:r>
            <w:r>
              <w:rPr>
                <w:spacing w:val="-6"/>
                <w:sz w:val="22"/>
              </w:rPr>
              <w:t> </w:t>
            </w:r>
            <w:r>
              <w:rPr>
                <w:sz w:val="22"/>
              </w:rPr>
              <w:t>đồng</w:t>
            </w:r>
            <w:r>
              <w:rPr>
                <w:spacing w:val="-3"/>
                <w:sz w:val="22"/>
              </w:rPr>
              <w:t> </w:t>
            </w:r>
            <w:r>
              <w:rPr>
                <w:sz w:val="22"/>
              </w:rPr>
              <w:t>bảo</w:t>
            </w:r>
            <w:r>
              <w:rPr>
                <w:spacing w:val="-2"/>
                <w:sz w:val="22"/>
              </w:rPr>
              <w:t> </w:t>
            </w:r>
            <w:r>
              <w:rPr>
                <w:sz w:val="22"/>
              </w:rPr>
              <w:t>hiểm</w:t>
            </w:r>
            <w:r>
              <w:rPr>
                <w:spacing w:val="-1"/>
                <w:sz w:val="22"/>
              </w:rPr>
              <w:t> </w:t>
            </w:r>
            <w:r>
              <w:rPr>
                <w:sz w:val="22"/>
              </w:rPr>
              <w:t>bồi</w:t>
            </w:r>
            <w:r>
              <w:rPr>
                <w:spacing w:val="-2"/>
                <w:sz w:val="22"/>
              </w:rPr>
              <w:t> </w:t>
            </w:r>
            <w:r>
              <w:rPr>
                <w:sz w:val="22"/>
              </w:rPr>
              <w:t>thường</w:t>
            </w:r>
            <w:r>
              <w:rPr>
                <w:spacing w:val="-5"/>
                <w:sz w:val="22"/>
              </w:rPr>
              <w:t> </w:t>
            </w:r>
            <w:r>
              <w:rPr>
                <w:sz w:val="22"/>
              </w:rPr>
              <w:t>tai</w:t>
            </w:r>
            <w:r>
              <w:rPr>
                <w:spacing w:val="-2"/>
                <w:sz w:val="22"/>
              </w:rPr>
              <w:t> </w:t>
            </w:r>
            <w:r>
              <w:rPr>
                <w:sz w:val="22"/>
              </w:rPr>
              <w:t>nạn</w:t>
            </w:r>
            <w:r>
              <w:rPr>
                <w:spacing w:val="-3"/>
                <w:sz w:val="22"/>
              </w:rPr>
              <w:t> </w:t>
            </w:r>
            <w:r>
              <w:rPr>
                <w:sz w:val="22"/>
              </w:rPr>
              <w:t>lao</w:t>
            </w:r>
            <w:r>
              <w:rPr>
                <w:spacing w:val="-1"/>
                <w:sz w:val="22"/>
              </w:rPr>
              <w:t> </w:t>
            </w:r>
            <w:r>
              <w:rPr>
                <w:spacing w:val="-4"/>
                <w:sz w:val="22"/>
              </w:rPr>
              <w:t>động</w:t>
            </w:r>
          </w:p>
        </w:tc>
      </w:tr>
      <w:tr>
        <w:trPr>
          <w:trHeight w:val="1206" w:hRule="atLeast"/>
        </w:trPr>
        <w:tc>
          <w:tcPr>
            <w:tcW w:w="10072" w:type="dxa"/>
            <w:gridSpan w:val="2"/>
          </w:tcPr>
          <w:p>
            <w:pPr>
              <w:pStyle w:val="TableParagraph"/>
              <w:rPr>
                <w:sz w:val="22"/>
              </w:rPr>
            </w:pPr>
            <w:r>
              <w:rPr>
                <w:sz w:val="22"/>
              </w:rPr>
              <w:t>Tên</w:t>
            </w:r>
            <w:r>
              <w:rPr>
                <w:spacing w:val="-6"/>
                <w:sz w:val="22"/>
              </w:rPr>
              <w:t> </w:t>
            </w:r>
            <w:r>
              <w:rPr>
                <w:sz w:val="22"/>
              </w:rPr>
              <w:t>nhân</w:t>
            </w:r>
            <w:r>
              <w:rPr>
                <w:spacing w:val="-3"/>
                <w:sz w:val="22"/>
              </w:rPr>
              <w:t> </w:t>
            </w:r>
            <w:r>
              <w:rPr>
                <w:sz w:val="22"/>
              </w:rPr>
              <w:t>viên</w:t>
            </w:r>
            <w:r>
              <w:rPr>
                <w:spacing w:val="-2"/>
                <w:sz w:val="22"/>
              </w:rPr>
              <w:t> </w:t>
            </w:r>
            <w:r>
              <w:rPr>
                <w:sz w:val="22"/>
              </w:rPr>
              <w:t>(viết</w:t>
            </w:r>
            <w:r>
              <w:rPr>
                <w:spacing w:val="-2"/>
                <w:sz w:val="22"/>
              </w:rPr>
              <w:t> </w:t>
            </w:r>
            <w:r>
              <w:rPr>
                <w:spacing w:val="-5"/>
                <w:sz w:val="22"/>
              </w:rPr>
              <w:t>in)</w:t>
            </w:r>
          </w:p>
        </w:tc>
      </w:tr>
      <w:tr>
        <w:trPr>
          <w:trHeight w:val="1206" w:hRule="atLeast"/>
        </w:trPr>
        <w:tc>
          <w:tcPr>
            <w:tcW w:w="5036" w:type="dxa"/>
          </w:tcPr>
          <w:p>
            <w:pPr>
              <w:pStyle w:val="TableParagraph"/>
              <w:rPr>
                <w:sz w:val="22"/>
              </w:rPr>
            </w:pPr>
            <w:r>
              <w:rPr>
                <w:sz w:val="22"/>
              </w:rPr>
              <w:t>Chữ</w:t>
            </w:r>
            <w:r>
              <w:rPr>
                <w:spacing w:val="-3"/>
                <w:sz w:val="22"/>
              </w:rPr>
              <w:t> </w:t>
            </w:r>
            <w:r>
              <w:rPr>
                <w:sz w:val="22"/>
              </w:rPr>
              <w:t>ký</w:t>
            </w:r>
            <w:r>
              <w:rPr>
                <w:spacing w:val="-1"/>
                <w:sz w:val="22"/>
              </w:rPr>
              <w:t> </w:t>
            </w:r>
            <w:r>
              <w:rPr>
                <w:sz w:val="22"/>
              </w:rPr>
              <w:t>của</w:t>
            </w:r>
            <w:r>
              <w:rPr>
                <w:spacing w:val="-4"/>
                <w:sz w:val="22"/>
              </w:rPr>
              <w:t> </w:t>
            </w:r>
            <w:r>
              <w:rPr>
                <w:sz w:val="22"/>
              </w:rPr>
              <w:t>nhân</w:t>
            </w:r>
            <w:r>
              <w:rPr>
                <w:spacing w:val="-2"/>
                <w:sz w:val="22"/>
              </w:rPr>
              <w:t> </w:t>
            </w:r>
            <w:r>
              <w:rPr>
                <w:spacing w:val="-4"/>
                <w:sz w:val="22"/>
              </w:rPr>
              <w:t>viên</w:t>
            </w:r>
          </w:p>
        </w:tc>
        <w:tc>
          <w:tcPr>
            <w:tcW w:w="5036" w:type="dxa"/>
          </w:tcPr>
          <w:p>
            <w:pPr>
              <w:pStyle w:val="TableParagraph"/>
              <w:ind w:left="108"/>
              <w:rPr>
                <w:sz w:val="22"/>
              </w:rPr>
            </w:pPr>
            <w:r>
              <w:rPr>
                <w:spacing w:val="-4"/>
                <w:sz w:val="22"/>
              </w:rPr>
              <w:t>Ngày</w:t>
            </w:r>
          </w:p>
        </w:tc>
      </w:tr>
      <w:tr>
        <w:trPr>
          <w:trHeight w:val="1205" w:hRule="atLeast"/>
        </w:trPr>
        <w:tc>
          <w:tcPr>
            <w:tcW w:w="10072" w:type="dxa"/>
            <w:gridSpan w:val="2"/>
          </w:tcPr>
          <w:p>
            <w:pPr>
              <w:pStyle w:val="TableParagraph"/>
              <w:rPr>
                <w:sz w:val="22"/>
              </w:rPr>
            </w:pPr>
            <w:r>
              <w:rPr>
                <w:sz w:val="22"/>
              </w:rPr>
              <w:t>Tên</w:t>
            </w:r>
            <w:r>
              <w:rPr>
                <w:spacing w:val="-3"/>
                <w:sz w:val="22"/>
              </w:rPr>
              <w:t> </w:t>
            </w:r>
            <w:r>
              <w:rPr>
                <w:sz w:val="22"/>
              </w:rPr>
              <w:t>đại</w:t>
            </w:r>
            <w:r>
              <w:rPr>
                <w:spacing w:val="-5"/>
                <w:sz w:val="22"/>
              </w:rPr>
              <w:t> </w:t>
            </w:r>
            <w:r>
              <w:rPr>
                <w:sz w:val="22"/>
              </w:rPr>
              <w:t>diện</w:t>
            </w:r>
            <w:r>
              <w:rPr>
                <w:spacing w:val="-2"/>
                <w:sz w:val="22"/>
              </w:rPr>
              <w:t> </w:t>
            </w:r>
            <w:r>
              <w:rPr>
                <w:sz w:val="22"/>
              </w:rPr>
              <w:t>người</w:t>
            </w:r>
            <w:r>
              <w:rPr>
                <w:spacing w:val="-2"/>
                <w:sz w:val="22"/>
              </w:rPr>
              <w:t> </w:t>
            </w:r>
            <w:r>
              <w:rPr>
                <w:sz w:val="22"/>
              </w:rPr>
              <w:t>sử</w:t>
            </w:r>
            <w:r>
              <w:rPr>
                <w:spacing w:val="-3"/>
                <w:sz w:val="22"/>
              </w:rPr>
              <w:t> </w:t>
            </w:r>
            <w:r>
              <w:rPr>
                <w:sz w:val="22"/>
              </w:rPr>
              <w:t>dụng</w:t>
            </w:r>
            <w:r>
              <w:rPr>
                <w:spacing w:val="-2"/>
                <w:sz w:val="22"/>
              </w:rPr>
              <w:t> </w:t>
            </w:r>
            <w:r>
              <w:rPr>
                <w:sz w:val="22"/>
              </w:rPr>
              <w:t>lao</w:t>
            </w:r>
            <w:r>
              <w:rPr>
                <w:spacing w:val="-4"/>
                <w:sz w:val="22"/>
              </w:rPr>
              <w:t> </w:t>
            </w:r>
            <w:r>
              <w:rPr>
                <w:sz w:val="22"/>
              </w:rPr>
              <w:t>động</w:t>
            </w:r>
            <w:r>
              <w:rPr>
                <w:spacing w:val="-3"/>
                <w:sz w:val="22"/>
              </w:rPr>
              <w:t> </w:t>
            </w:r>
            <w:r>
              <w:rPr>
                <w:sz w:val="22"/>
              </w:rPr>
              <w:t>(viết</w:t>
            </w:r>
            <w:r>
              <w:rPr>
                <w:spacing w:val="-1"/>
                <w:sz w:val="22"/>
              </w:rPr>
              <w:t> </w:t>
            </w:r>
            <w:r>
              <w:rPr>
                <w:spacing w:val="-5"/>
                <w:sz w:val="22"/>
              </w:rPr>
              <w:t>in)</w:t>
            </w:r>
          </w:p>
        </w:tc>
      </w:tr>
      <w:tr>
        <w:trPr>
          <w:trHeight w:val="1209" w:hRule="atLeast"/>
        </w:trPr>
        <w:tc>
          <w:tcPr>
            <w:tcW w:w="5036" w:type="dxa"/>
          </w:tcPr>
          <w:p>
            <w:pPr>
              <w:pStyle w:val="TableParagraph"/>
              <w:spacing w:before="198"/>
              <w:rPr>
                <w:sz w:val="22"/>
              </w:rPr>
            </w:pPr>
            <w:r>
              <w:rPr>
                <w:sz w:val="22"/>
              </w:rPr>
              <w:t>Chữ</w:t>
            </w:r>
            <w:r>
              <w:rPr>
                <w:spacing w:val="-3"/>
                <w:sz w:val="22"/>
              </w:rPr>
              <w:t> </w:t>
            </w:r>
            <w:r>
              <w:rPr>
                <w:sz w:val="22"/>
              </w:rPr>
              <w:t>ký của</w:t>
            </w:r>
            <w:r>
              <w:rPr>
                <w:spacing w:val="-5"/>
                <w:sz w:val="22"/>
              </w:rPr>
              <w:t> </w:t>
            </w:r>
            <w:r>
              <w:rPr>
                <w:sz w:val="22"/>
              </w:rPr>
              <w:t>đại</w:t>
            </w:r>
            <w:r>
              <w:rPr>
                <w:spacing w:val="-1"/>
                <w:sz w:val="22"/>
              </w:rPr>
              <w:t> </w:t>
            </w:r>
            <w:r>
              <w:rPr>
                <w:sz w:val="22"/>
              </w:rPr>
              <w:t>diện</w:t>
            </w:r>
            <w:r>
              <w:rPr>
                <w:spacing w:val="-6"/>
                <w:sz w:val="22"/>
              </w:rPr>
              <w:t> </w:t>
            </w:r>
            <w:r>
              <w:rPr>
                <w:sz w:val="22"/>
              </w:rPr>
              <w:t>nhà</w:t>
            </w:r>
            <w:r>
              <w:rPr>
                <w:spacing w:val="-1"/>
                <w:sz w:val="22"/>
              </w:rPr>
              <w:t> </w:t>
            </w:r>
            <w:r>
              <w:rPr>
                <w:sz w:val="22"/>
              </w:rPr>
              <w:t>tuyển</w:t>
            </w:r>
            <w:r>
              <w:rPr>
                <w:spacing w:val="-2"/>
                <w:sz w:val="22"/>
              </w:rPr>
              <w:t> </w:t>
            </w:r>
            <w:r>
              <w:rPr>
                <w:spacing w:val="-4"/>
                <w:sz w:val="22"/>
              </w:rPr>
              <w:t>dụng</w:t>
            </w:r>
          </w:p>
        </w:tc>
        <w:tc>
          <w:tcPr>
            <w:tcW w:w="5036" w:type="dxa"/>
          </w:tcPr>
          <w:p>
            <w:pPr>
              <w:pStyle w:val="TableParagraph"/>
              <w:spacing w:before="198"/>
              <w:ind w:left="108"/>
              <w:rPr>
                <w:sz w:val="22"/>
              </w:rPr>
            </w:pPr>
            <w:r>
              <w:rPr>
                <w:spacing w:val="-4"/>
                <w:sz w:val="22"/>
              </w:rPr>
              <w:t>Ngày</w:t>
            </w:r>
          </w:p>
        </w:tc>
      </w:tr>
    </w:tbl>
    <w:p>
      <w:pPr>
        <w:pStyle w:val="Heading1"/>
        <w:spacing w:before="386"/>
      </w:pPr>
      <w:r>
        <w:rPr>
          <w:color w:val="003863"/>
        </w:rPr>
        <w:t>Quyền</w:t>
      </w:r>
      <w:r>
        <w:rPr>
          <w:color w:val="003863"/>
          <w:spacing w:val="-7"/>
        </w:rPr>
        <w:t> </w:t>
      </w:r>
      <w:r>
        <w:rPr>
          <w:color w:val="003863"/>
        </w:rPr>
        <w:t>của</w:t>
      </w:r>
      <w:r>
        <w:rPr>
          <w:color w:val="003863"/>
          <w:spacing w:val="-4"/>
        </w:rPr>
        <w:t> </w:t>
      </w:r>
      <w:r>
        <w:rPr>
          <w:color w:val="003863"/>
        </w:rPr>
        <w:t>bạn</w:t>
      </w:r>
      <w:r>
        <w:rPr>
          <w:color w:val="003863"/>
          <w:spacing w:val="-5"/>
        </w:rPr>
        <w:t> </w:t>
      </w:r>
      <w:r>
        <w:rPr>
          <w:color w:val="003863"/>
        </w:rPr>
        <w:t>với</w:t>
      </w:r>
      <w:r>
        <w:rPr>
          <w:color w:val="003863"/>
          <w:spacing w:val="-6"/>
        </w:rPr>
        <w:t> </w:t>
      </w:r>
      <w:r>
        <w:rPr>
          <w:color w:val="003863"/>
        </w:rPr>
        <w:t>tư</w:t>
      </w:r>
      <w:r>
        <w:rPr>
          <w:color w:val="003863"/>
          <w:spacing w:val="-6"/>
        </w:rPr>
        <w:t> </w:t>
      </w:r>
      <w:r>
        <w:rPr>
          <w:color w:val="003863"/>
        </w:rPr>
        <w:t>cách</w:t>
      </w:r>
      <w:r>
        <w:rPr>
          <w:color w:val="003863"/>
          <w:spacing w:val="-7"/>
        </w:rPr>
        <w:t> </w:t>
      </w:r>
      <w:r>
        <w:rPr>
          <w:color w:val="003863"/>
        </w:rPr>
        <w:t>là</w:t>
      </w:r>
      <w:r>
        <w:rPr>
          <w:color w:val="003863"/>
          <w:spacing w:val="-5"/>
        </w:rPr>
        <w:t> </w:t>
      </w:r>
      <w:r>
        <w:rPr>
          <w:color w:val="003863"/>
        </w:rPr>
        <w:t>công</w:t>
      </w:r>
      <w:r>
        <w:rPr>
          <w:color w:val="003863"/>
          <w:spacing w:val="-6"/>
        </w:rPr>
        <w:t> </w:t>
      </w:r>
      <w:r>
        <w:rPr>
          <w:color w:val="003863"/>
        </w:rPr>
        <w:t>nhân</w:t>
      </w:r>
      <w:r>
        <w:rPr>
          <w:color w:val="003863"/>
          <w:spacing w:val="-6"/>
        </w:rPr>
        <w:t> </w:t>
      </w:r>
      <w:r>
        <w:rPr>
          <w:color w:val="003863"/>
        </w:rPr>
        <w:t>đóng</w:t>
      </w:r>
      <w:r>
        <w:rPr>
          <w:color w:val="003863"/>
          <w:spacing w:val="-4"/>
        </w:rPr>
        <w:t> </w:t>
      </w:r>
      <w:r>
        <w:rPr>
          <w:color w:val="003863"/>
        </w:rPr>
        <w:t>gói</w:t>
      </w:r>
      <w:r>
        <w:rPr>
          <w:color w:val="003863"/>
          <w:spacing w:val="-4"/>
        </w:rPr>
        <w:t> </w:t>
      </w:r>
      <w:r>
        <w:rPr>
          <w:color w:val="003863"/>
        </w:rPr>
        <w:t>thịt</w:t>
      </w:r>
      <w:r>
        <w:rPr>
          <w:color w:val="003863"/>
          <w:spacing w:val="-5"/>
        </w:rPr>
        <w:t> </w:t>
      </w:r>
      <w:r>
        <w:rPr>
          <w:color w:val="003863"/>
        </w:rPr>
        <w:t>hoặc</w:t>
      </w:r>
      <w:r>
        <w:rPr>
          <w:color w:val="003863"/>
          <w:spacing w:val="-5"/>
        </w:rPr>
        <w:t> </w:t>
      </w:r>
      <w:r>
        <w:rPr>
          <w:color w:val="003863"/>
        </w:rPr>
        <w:t>chế</w:t>
      </w:r>
      <w:r>
        <w:rPr>
          <w:color w:val="003863"/>
          <w:spacing w:val="-6"/>
        </w:rPr>
        <w:t> </w:t>
      </w:r>
      <w:r>
        <w:rPr>
          <w:color w:val="003863"/>
        </w:rPr>
        <w:t>biến</w:t>
      </w:r>
      <w:r>
        <w:rPr>
          <w:color w:val="003863"/>
          <w:spacing w:val="-7"/>
        </w:rPr>
        <w:t> </w:t>
      </w:r>
      <w:r>
        <w:rPr>
          <w:color w:val="003863"/>
        </w:rPr>
        <w:t>gia</w:t>
      </w:r>
      <w:r>
        <w:rPr>
          <w:color w:val="003863"/>
          <w:spacing w:val="-3"/>
        </w:rPr>
        <w:t> </w:t>
      </w:r>
      <w:r>
        <w:rPr>
          <w:color w:val="003863"/>
          <w:spacing w:val="-5"/>
        </w:rPr>
        <w:t>cầm</w:t>
      </w:r>
    </w:p>
    <w:p>
      <w:pPr>
        <w:pStyle w:val="ListParagraph"/>
        <w:numPr>
          <w:ilvl w:val="0"/>
          <w:numId w:val="1"/>
        </w:numPr>
        <w:tabs>
          <w:tab w:pos="1080" w:val="left" w:leader="none"/>
        </w:tabs>
        <w:spacing w:line="271" w:lineRule="auto" w:before="293" w:after="0"/>
        <w:ind w:left="1080" w:right="175" w:hanging="360"/>
        <w:jc w:val="left"/>
        <w:rPr>
          <w:sz w:val="22"/>
        </w:rPr>
      </w:pPr>
      <w:r>
        <w:rPr>
          <w:sz w:val="22"/>
        </w:rPr>
        <w:t>Bạn</w:t>
      </w:r>
      <w:r>
        <w:rPr>
          <w:spacing w:val="-2"/>
          <w:sz w:val="22"/>
        </w:rPr>
        <w:t> </w:t>
      </w:r>
      <w:r>
        <w:rPr>
          <w:sz w:val="22"/>
        </w:rPr>
        <w:t>có quyền</w:t>
      </w:r>
      <w:r>
        <w:rPr>
          <w:spacing w:val="-2"/>
          <w:sz w:val="22"/>
        </w:rPr>
        <w:t> </w:t>
      </w:r>
      <w:r>
        <w:rPr>
          <w:sz w:val="22"/>
        </w:rPr>
        <w:t>tổ</w:t>
      </w:r>
      <w:r>
        <w:rPr>
          <w:spacing w:val="-2"/>
          <w:sz w:val="22"/>
        </w:rPr>
        <w:t> </w:t>
      </w:r>
      <w:r>
        <w:rPr>
          <w:sz w:val="22"/>
        </w:rPr>
        <w:t>chức</w:t>
      </w:r>
      <w:r>
        <w:rPr>
          <w:spacing w:val="-1"/>
          <w:sz w:val="22"/>
        </w:rPr>
        <w:t> </w:t>
      </w:r>
      <w:r>
        <w:rPr>
          <w:sz w:val="22"/>
        </w:rPr>
        <w:t>và</w:t>
      </w:r>
      <w:r>
        <w:rPr>
          <w:spacing w:val="-4"/>
          <w:sz w:val="22"/>
        </w:rPr>
        <w:t> </w:t>
      </w:r>
      <w:r>
        <w:rPr>
          <w:sz w:val="22"/>
        </w:rPr>
        <w:t>thương</w:t>
      </w:r>
      <w:r>
        <w:rPr>
          <w:spacing w:val="-2"/>
          <w:sz w:val="22"/>
        </w:rPr>
        <w:t> </w:t>
      </w:r>
      <w:r>
        <w:rPr>
          <w:sz w:val="22"/>
        </w:rPr>
        <w:t>lượng</w:t>
      </w:r>
      <w:r>
        <w:rPr>
          <w:spacing w:val="-2"/>
          <w:sz w:val="22"/>
        </w:rPr>
        <w:t> </w:t>
      </w:r>
      <w:r>
        <w:rPr>
          <w:sz w:val="22"/>
        </w:rPr>
        <w:t>tập</w:t>
      </w:r>
      <w:r>
        <w:rPr>
          <w:spacing w:val="-2"/>
          <w:sz w:val="22"/>
        </w:rPr>
        <w:t> </w:t>
      </w:r>
      <w:r>
        <w:rPr>
          <w:sz w:val="22"/>
        </w:rPr>
        <w:t>thể.</w:t>
      </w:r>
      <w:r>
        <w:rPr>
          <w:spacing w:val="-1"/>
          <w:sz w:val="22"/>
        </w:rPr>
        <w:t> </w:t>
      </w:r>
      <w:r>
        <w:rPr>
          <w:sz w:val="22"/>
        </w:rPr>
        <w:t>Bạn</w:t>
      </w:r>
      <w:r>
        <w:rPr>
          <w:spacing w:val="-2"/>
          <w:sz w:val="22"/>
        </w:rPr>
        <w:t> </w:t>
      </w:r>
      <w:r>
        <w:rPr>
          <w:sz w:val="22"/>
        </w:rPr>
        <w:t>cũng</w:t>
      </w:r>
      <w:r>
        <w:rPr>
          <w:spacing w:val="-2"/>
          <w:sz w:val="22"/>
        </w:rPr>
        <w:t> </w:t>
      </w:r>
      <w:r>
        <w:rPr>
          <w:sz w:val="22"/>
        </w:rPr>
        <w:t>có quyền</w:t>
      </w:r>
      <w:r>
        <w:rPr>
          <w:spacing w:val="-2"/>
          <w:sz w:val="22"/>
        </w:rPr>
        <w:t> </w:t>
      </w:r>
      <w:r>
        <w:rPr>
          <w:sz w:val="22"/>
        </w:rPr>
        <w:t>không</w:t>
      </w:r>
      <w:r>
        <w:rPr>
          <w:spacing w:val="-2"/>
          <w:sz w:val="22"/>
        </w:rPr>
        <w:t> </w:t>
      </w:r>
      <w:r>
        <w:rPr>
          <w:sz w:val="22"/>
        </w:rPr>
        <w:t>tổ chức</w:t>
      </w:r>
      <w:r>
        <w:rPr>
          <w:spacing w:val="-4"/>
          <w:sz w:val="22"/>
        </w:rPr>
        <w:t> </w:t>
      </w:r>
      <w:r>
        <w:rPr>
          <w:sz w:val="22"/>
        </w:rPr>
        <w:t>và</w:t>
      </w:r>
      <w:r>
        <w:rPr>
          <w:spacing w:val="-3"/>
          <w:sz w:val="22"/>
        </w:rPr>
        <w:t> </w:t>
      </w:r>
      <w:r>
        <w:rPr>
          <w:sz w:val="22"/>
        </w:rPr>
        <w:t>thương</w:t>
      </w:r>
      <w:r>
        <w:rPr>
          <w:spacing w:val="-2"/>
          <w:sz w:val="22"/>
        </w:rPr>
        <w:t> </w:t>
      </w:r>
      <w:r>
        <w:rPr>
          <w:sz w:val="22"/>
        </w:rPr>
        <w:t>lượng</w:t>
      </w:r>
      <w:r>
        <w:rPr>
          <w:spacing w:val="-2"/>
          <w:sz w:val="22"/>
        </w:rPr>
        <w:t> </w:t>
      </w:r>
      <w:r>
        <w:rPr>
          <w:sz w:val="22"/>
        </w:rPr>
        <w:t>tập thể.</w:t>
      </w:r>
      <w:r>
        <w:rPr>
          <w:spacing w:val="-2"/>
          <w:sz w:val="22"/>
        </w:rPr>
        <w:t> </w:t>
      </w:r>
      <w:r>
        <w:rPr>
          <w:sz w:val="22"/>
        </w:rPr>
        <w:t>Để</w:t>
      </w:r>
      <w:r>
        <w:rPr>
          <w:spacing w:val="-1"/>
          <w:sz w:val="22"/>
        </w:rPr>
        <w:t> </w:t>
      </w:r>
      <w:r>
        <w:rPr>
          <w:sz w:val="22"/>
        </w:rPr>
        <w:t>biết</w:t>
      </w:r>
      <w:r>
        <w:rPr>
          <w:spacing w:val="-1"/>
          <w:sz w:val="22"/>
        </w:rPr>
        <w:t> </w:t>
      </w:r>
      <w:r>
        <w:rPr>
          <w:sz w:val="22"/>
        </w:rPr>
        <w:t>thêm</w:t>
      </w:r>
      <w:r>
        <w:rPr>
          <w:spacing w:val="-3"/>
          <w:sz w:val="22"/>
        </w:rPr>
        <w:t> </w:t>
      </w:r>
      <w:r>
        <w:rPr>
          <w:sz w:val="22"/>
        </w:rPr>
        <w:t>thông</w:t>
      </w:r>
      <w:r>
        <w:rPr>
          <w:spacing w:val="-3"/>
          <w:sz w:val="22"/>
        </w:rPr>
        <w:t> </w:t>
      </w:r>
      <w:r>
        <w:rPr>
          <w:sz w:val="22"/>
        </w:rPr>
        <w:t>tin,</w:t>
      </w:r>
      <w:r>
        <w:rPr>
          <w:spacing w:val="-2"/>
          <w:sz w:val="22"/>
        </w:rPr>
        <w:t> </w:t>
      </w:r>
      <w:r>
        <w:rPr>
          <w:sz w:val="22"/>
        </w:rPr>
        <w:t>hãy</w:t>
      </w:r>
      <w:r>
        <w:rPr>
          <w:spacing w:val="-2"/>
          <w:sz w:val="22"/>
        </w:rPr>
        <w:t> </w:t>
      </w:r>
      <w:r>
        <w:rPr>
          <w:sz w:val="22"/>
        </w:rPr>
        <w:t>liên</w:t>
      </w:r>
      <w:r>
        <w:rPr>
          <w:spacing w:val="-5"/>
          <w:sz w:val="22"/>
        </w:rPr>
        <w:t> </w:t>
      </w:r>
      <w:r>
        <w:rPr>
          <w:sz w:val="22"/>
        </w:rPr>
        <w:t>hệ</w:t>
      </w:r>
      <w:r>
        <w:rPr>
          <w:spacing w:val="-4"/>
          <w:sz w:val="22"/>
        </w:rPr>
        <w:t> </w:t>
      </w:r>
      <w:r>
        <w:rPr>
          <w:sz w:val="22"/>
        </w:rPr>
        <w:t>với</w:t>
      </w:r>
      <w:r>
        <w:rPr>
          <w:spacing w:val="-2"/>
          <w:sz w:val="22"/>
        </w:rPr>
        <w:t> </w:t>
      </w:r>
      <w:r>
        <w:rPr>
          <w:sz w:val="22"/>
        </w:rPr>
        <w:t>Ủy</w:t>
      </w:r>
      <w:r>
        <w:rPr>
          <w:spacing w:val="-2"/>
          <w:sz w:val="22"/>
        </w:rPr>
        <w:t> </w:t>
      </w:r>
      <w:r>
        <w:rPr>
          <w:sz w:val="22"/>
        </w:rPr>
        <w:t>Ban</w:t>
      </w:r>
      <w:r>
        <w:rPr>
          <w:spacing w:val="-2"/>
          <w:sz w:val="22"/>
        </w:rPr>
        <w:t> </w:t>
      </w:r>
      <w:r>
        <w:rPr>
          <w:sz w:val="22"/>
        </w:rPr>
        <w:t>Quan</w:t>
      </w:r>
      <w:r>
        <w:rPr>
          <w:spacing w:val="-3"/>
          <w:sz w:val="22"/>
        </w:rPr>
        <w:t> </w:t>
      </w:r>
      <w:r>
        <w:rPr>
          <w:sz w:val="22"/>
        </w:rPr>
        <w:t>Hệ</w:t>
      </w:r>
      <w:r>
        <w:rPr>
          <w:spacing w:val="-1"/>
          <w:sz w:val="22"/>
        </w:rPr>
        <w:t> </w:t>
      </w:r>
      <w:r>
        <w:rPr>
          <w:sz w:val="22"/>
        </w:rPr>
        <w:t>Lao</w:t>
      </w:r>
      <w:r>
        <w:rPr>
          <w:spacing w:val="-1"/>
          <w:sz w:val="22"/>
        </w:rPr>
        <w:t> </w:t>
      </w:r>
      <w:r>
        <w:rPr>
          <w:sz w:val="22"/>
        </w:rPr>
        <w:t>Động</w:t>
      </w:r>
      <w:r>
        <w:rPr>
          <w:spacing w:val="-3"/>
          <w:sz w:val="22"/>
        </w:rPr>
        <w:t> </w:t>
      </w:r>
      <w:r>
        <w:rPr>
          <w:sz w:val="22"/>
        </w:rPr>
        <w:t>Quốc</w:t>
      </w:r>
      <w:r>
        <w:rPr>
          <w:spacing w:val="-2"/>
          <w:sz w:val="22"/>
        </w:rPr>
        <w:t> </w:t>
      </w:r>
      <w:r>
        <w:rPr>
          <w:sz w:val="22"/>
        </w:rPr>
        <w:t>Gia</w:t>
      </w:r>
      <w:r>
        <w:rPr>
          <w:spacing w:val="-5"/>
          <w:sz w:val="22"/>
        </w:rPr>
        <w:t> </w:t>
      </w:r>
      <w:r>
        <w:rPr>
          <w:sz w:val="22"/>
        </w:rPr>
        <w:t>theo</w:t>
      </w:r>
      <w:r>
        <w:rPr>
          <w:spacing w:val="-1"/>
          <w:sz w:val="22"/>
        </w:rPr>
        <w:t> </w:t>
      </w:r>
      <w:r>
        <w:rPr>
          <w:sz w:val="22"/>
        </w:rPr>
        <w:t>số</w:t>
      </w:r>
      <w:r>
        <w:rPr>
          <w:spacing w:val="-3"/>
          <w:sz w:val="22"/>
        </w:rPr>
        <w:t> </w:t>
      </w:r>
      <w:r>
        <w:rPr>
          <w:sz w:val="22"/>
        </w:rPr>
        <w:t>612-348-1757.</w:t>
      </w:r>
    </w:p>
    <w:p>
      <w:pPr>
        <w:pStyle w:val="ListParagraph"/>
        <w:numPr>
          <w:ilvl w:val="0"/>
          <w:numId w:val="1"/>
        </w:numPr>
        <w:tabs>
          <w:tab w:pos="1080" w:val="left" w:leader="none"/>
        </w:tabs>
        <w:spacing w:line="271" w:lineRule="auto" w:before="0" w:after="0"/>
        <w:ind w:left="1080" w:right="278" w:hanging="360"/>
        <w:jc w:val="left"/>
        <w:rPr>
          <w:sz w:val="22"/>
        </w:rPr>
      </w:pPr>
      <w:r>
        <w:rPr>
          <w:sz w:val="22"/>
        </w:rPr>
        <w:t>Bạn</w:t>
      </w:r>
      <w:r>
        <w:rPr>
          <w:spacing w:val="-2"/>
          <w:sz w:val="22"/>
        </w:rPr>
        <w:t> </w:t>
      </w:r>
      <w:r>
        <w:rPr>
          <w:sz w:val="22"/>
        </w:rPr>
        <w:t>có quyền</w:t>
      </w:r>
      <w:r>
        <w:rPr>
          <w:spacing w:val="-4"/>
          <w:sz w:val="22"/>
        </w:rPr>
        <w:t> </w:t>
      </w:r>
      <w:r>
        <w:rPr>
          <w:sz w:val="22"/>
        </w:rPr>
        <w:t>được</w:t>
      </w:r>
      <w:r>
        <w:rPr>
          <w:spacing w:val="-1"/>
          <w:sz w:val="22"/>
        </w:rPr>
        <w:t> </w:t>
      </w:r>
      <w:r>
        <w:rPr>
          <w:sz w:val="22"/>
        </w:rPr>
        <w:t>an</w:t>
      </w:r>
      <w:r>
        <w:rPr>
          <w:spacing w:val="-2"/>
          <w:sz w:val="22"/>
        </w:rPr>
        <w:t> </w:t>
      </w:r>
      <w:r>
        <w:rPr>
          <w:sz w:val="22"/>
        </w:rPr>
        <w:t>toàn</w:t>
      </w:r>
      <w:r>
        <w:rPr>
          <w:spacing w:val="-2"/>
          <w:sz w:val="22"/>
        </w:rPr>
        <w:t> </w:t>
      </w:r>
      <w:r>
        <w:rPr>
          <w:sz w:val="22"/>
        </w:rPr>
        <w:t>tại</w:t>
      </w:r>
      <w:r>
        <w:rPr>
          <w:spacing w:val="-1"/>
          <w:sz w:val="22"/>
        </w:rPr>
        <w:t> </w:t>
      </w:r>
      <w:r>
        <w:rPr>
          <w:sz w:val="22"/>
        </w:rPr>
        <w:t>nơi</w:t>
      </w:r>
      <w:r>
        <w:rPr>
          <w:spacing w:val="-1"/>
          <w:sz w:val="22"/>
        </w:rPr>
        <w:t> </w:t>
      </w:r>
      <w:r>
        <w:rPr>
          <w:sz w:val="22"/>
        </w:rPr>
        <w:t>làm việc.</w:t>
      </w:r>
      <w:r>
        <w:rPr>
          <w:spacing w:val="-1"/>
          <w:sz w:val="22"/>
        </w:rPr>
        <w:t> </w:t>
      </w:r>
      <w:r>
        <w:rPr>
          <w:sz w:val="22"/>
        </w:rPr>
        <w:t>Để</w:t>
      </w:r>
      <w:r>
        <w:rPr>
          <w:spacing w:val="-3"/>
          <w:sz w:val="22"/>
        </w:rPr>
        <w:t> </w:t>
      </w:r>
      <w:r>
        <w:rPr>
          <w:sz w:val="22"/>
        </w:rPr>
        <w:t>biết</w:t>
      </w:r>
      <w:r>
        <w:rPr>
          <w:spacing w:val="-3"/>
          <w:sz w:val="22"/>
        </w:rPr>
        <w:t> </w:t>
      </w:r>
      <w:r>
        <w:rPr>
          <w:sz w:val="22"/>
        </w:rPr>
        <w:t>thêm</w:t>
      </w:r>
      <w:r>
        <w:rPr>
          <w:spacing w:val="-2"/>
          <w:sz w:val="22"/>
        </w:rPr>
        <w:t> </w:t>
      </w:r>
      <w:r>
        <w:rPr>
          <w:sz w:val="22"/>
        </w:rPr>
        <w:t>thông</w:t>
      </w:r>
      <w:r>
        <w:rPr>
          <w:spacing w:val="-2"/>
          <w:sz w:val="22"/>
        </w:rPr>
        <w:t> </w:t>
      </w:r>
      <w:r>
        <w:rPr>
          <w:sz w:val="22"/>
        </w:rPr>
        <w:t>tin,</w:t>
      </w:r>
      <w:r>
        <w:rPr>
          <w:spacing w:val="-4"/>
          <w:sz w:val="22"/>
        </w:rPr>
        <w:t> </w:t>
      </w:r>
      <w:r>
        <w:rPr>
          <w:sz w:val="22"/>
        </w:rPr>
        <w:t>hãy</w:t>
      </w:r>
      <w:r>
        <w:rPr>
          <w:spacing w:val="-1"/>
          <w:sz w:val="22"/>
        </w:rPr>
        <w:t> </w:t>
      </w:r>
      <w:r>
        <w:rPr>
          <w:sz w:val="22"/>
        </w:rPr>
        <w:t>liên</w:t>
      </w:r>
      <w:r>
        <w:rPr>
          <w:spacing w:val="-1"/>
          <w:sz w:val="22"/>
        </w:rPr>
        <w:t> </w:t>
      </w:r>
      <w:r>
        <w:rPr>
          <w:sz w:val="22"/>
        </w:rPr>
        <w:t>hệ</w:t>
      </w:r>
      <w:r>
        <w:rPr>
          <w:spacing w:val="-3"/>
          <w:sz w:val="22"/>
        </w:rPr>
        <w:t> </w:t>
      </w:r>
      <w:r>
        <w:rPr>
          <w:sz w:val="22"/>
        </w:rPr>
        <w:t>với</w:t>
      </w:r>
      <w:r>
        <w:rPr>
          <w:spacing w:val="-1"/>
          <w:sz w:val="22"/>
        </w:rPr>
        <w:t> </w:t>
      </w:r>
      <w:r>
        <w:rPr>
          <w:sz w:val="22"/>
        </w:rPr>
        <w:t>Bộ</w:t>
      </w:r>
      <w:r>
        <w:rPr>
          <w:spacing w:val="-2"/>
          <w:sz w:val="22"/>
        </w:rPr>
        <w:t> </w:t>
      </w:r>
      <w:r>
        <w:rPr>
          <w:sz w:val="22"/>
        </w:rPr>
        <w:t>Phận</w:t>
      </w:r>
      <w:r>
        <w:rPr>
          <w:spacing w:val="-2"/>
          <w:sz w:val="22"/>
        </w:rPr>
        <w:t> </w:t>
      </w:r>
      <w:r>
        <w:rPr>
          <w:sz w:val="22"/>
        </w:rPr>
        <w:t>Tuân</w:t>
      </w:r>
      <w:r>
        <w:rPr>
          <w:spacing w:val="-2"/>
          <w:sz w:val="22"/>
        </w:rPr>
        <w:t> </w:t>
      </w:r>
      <w:r>
        <w:rPr>
          <w:sz w:val="22"/>
        </w:rPr>
        <w:t>Thủ OSHA của Minnesota tại 651-284-5050 hoặc </w:t>
      </w:r>
      <w:hyperlink r:id="rId8">
        <w:r>
          <w:rPr>
            <w:color w:val="0561C1"/>
            <w:sz w:val="22"/>
            <w:u w:val="single" w:color="0561C1"/>
          </w:rPr>
          <w:t>osha.compliance@state.mn.us.</w:t>
        </w:r>
      </w:hyperlink>
    </w:p>
    <w:p>
      <w:pPr>
        <w:pStyle w:val="ListParagraph"/>
        <w:numPr>
          <w:ilvl w:val="0"/>
          <w:numId w:val="1"/>
        </w:numPr>
        <w:tabs>
          <w:tab w:pos="1080" w:val="left" w:leader="none"/>
        </w:tabs>
        <w:spacing w:line="271" w:lineRule="auto" w:before="51" w:after="0"/>
        <w:ind w:left="1080" w:right="305" w:hanging="360"/>
        <w:jc w:val="left"/>
        <w:rPr>
          <w:sz w:val="22"/>
        </w:rPr>
      </w:pPr>
      <w:r>
        <w:rPr>
          <w:sz w:val="22"/>
        </w:rPr>
        <w:t>Bạn có quyền không bị phân biệt đối xử</w:t>
      </w:r>
      <w:r>
        <w:rPr>
          <w:spacing w:val="-1"/>
          <w:sz w:val="22"/>
        </w:rPr>
        <w:t> </w:t>
      </w:r>
      <w:r>
        <w:rPr>
          <w:sz w:val="22"/>
        </w:rPr>
        <w:t>tại nơi làm việc dựa trên</w:t>
      </w:r>
      <w:r>
        <w:rPr>
          <w:spacing w:val="-1"/>
          <w:sz w:val="22"/>
        </w:rPr>
        <w:t> </w:t>
      </w:r>
      <w:r>
        <w:rPr>
          <w:sz w:val="22"/>
        </w:rPr>
        <w:t>chủng tộc,</w:t>
      </w:r>
      <w:r>
        <w:rPr>
          <w:spacing w:val="-2"/>
          <w:sz w:val="22"/>
        </w:rPr>
        <w:t> </w:t>
      </w:r>
      <w:r>
        <w:rPr>
          <w:sz w:val="22"/>
        </w:rPr>
        <w:t>màu</w:t>
      </w:r>
      <w:r>
        <w:rPr>
          <w:spacing w:val="-1"/>
          <w:sz w:val="22"/>
        </w:rPr>
        <w:t> </w:t>
      </w:r>
      <w:r>
        <w:rPr>
          <w:sz w:val="22"/>
        </w:rPr>
        <w:t>da, tín ngưỡng, tôn giáo,</w:t>
      </w:r>
      <w:r>
        <w:rPr>
          <w:spacing w:val="-1"/>
          <w:sz w:val="22"/>
        </w:rPr>
        <w:t> </w:t>
      </w:r>
      <w:r>
        <w:rPr>
          <w:sz w:val="22"/>
        </w:rPr>
        <w:t>nguồn</w:t>
      </w:r>
      <w:r>
        <w:rPr>
          <w:spacing w:val="-2"/>
          <w:sz w:val="22"/>
        </w:rPr>
        <w:t> </w:t>
      </w:r>
      <w:r>
        <w:rPr>
          <w:sz w:val="22"/>
        </w:rPr>
        <w:t>gốc</w:t>
      </w:r>
      <w:r>
        <w:rPr>
          <w:spacing w:val="-1"/>
          <w:sz w:val="22"/>
        </w:rPr>
        <w:t> </w:t>
      </w:r>
      <w:r>
        <w:rPr>
          <w:sz w:val="22"/>
        </w:rPr>
        <w:t>quốc</w:t>
      </w:r>
      <w:r>
        <w:rPr>
          <w:spacing w:val="-1"/>
          <w:sz w:val="22"/>
        </w:rPr>
        <w:t> </w:t>
      </w:r>
      <w:r>
        <w:rPr>
          <w:sz w:val="22"/>
        </w:rPr>
        <w:t>gia,</w:t>
      </w:r>
      <w:r>
        <w:rPr>
          <w:spacing w:val="-1"/>
          <w:sz w:val="22"/>
        </w:rPr>
        <w:t> </w:t>
      </w:r>
      <w:r>
        <w:rPr>
          <w:sz w:val="22"/>
        </w:rPr>
        <w:t>giới</w:t>
      </w:r>
      <w:r>
        <w:rPr>
          <w:spacing w:val="-1"/>
          <w:sz w:val="22"/>
        </w:rPr>
        <w:t> </w:t>
      </w:r>
      <w:r>
        <w:rPr>
          <w:sz w:val="22"/>
        </w:rPr>
        <w:t>tính,</w:t>
      </w:r>
      <w:r>
        <w:rPr>
          <w:spacing w:val="-1"/>
          <w:sz w:val="22"/>
        </w:rPr>
        <w:t> </w:t>
      </w:r>
      <w:r>
        <w:rPr>
          <w:sz w:val="22"/>
        </w:rPr>
        <w:t>tình</w:t>
      </w:r>
      <w:r>
        <w:rPr>
          <w:spacing w:val="-2"/>
          <w:sz w:val="22"/>
        </w:rPr>
        <w:t> </w:t>
      </w:r>
      <w:r>
        <w:rPr>
          <w:sz w:val="22"/>
        </w:rPr>
        <w:t>trạng</w:t>
      </w:r>
      <w:r>
        <w:rPr>
          <w:spacing w:val="-2"/>
          <w:sz w:val="22"/>
        </w:rPr>
        <w:t> </w:t>
      </w:r>
      <w:r>
        <w:rPr>
          <w:sz w:val="22"/>
        </w:rPr>
        <w:t>hôn</w:t>
      </w:r>
      <w:r>
        <w:rPr>
          <w:spacing w:val="-2"/>
          <w:sz w:val="22"/>
        </w:rPr>
        <w:t> </w:t>
      </w:r>
      <w:r>
        <w:rPr>
          <w:sz w:val="22"/>
        </w:rPr>
        <w:t>nhân,</w:t>
      </w:r>
      <w:r>
        <w:rPr>
          <w:spacing w:val="-1"/>
          <w:sz w:val="22"/>
        </w:rPr>
        <w:t> </w:t>
      </w:r>
      <w:r>
        <w:rPr>
          <w:sz w:val="22"/>
        </w:rPr>
        <w:t>khuyết</w:t>
      </w:r>
      <w:r>
        <w:rPr>
          <w:spacing w:val="-3"/>
          <w:sz w:val="22"/>
        </w:rPr>
        <w:t> </w:t>
      </w:r>
      <w:r>
        <w:rPr>
          <w:sz w:val="22"/>
        </w:rPr>
        <w:t>tật,</w:t>
      </w:r>
      <w:r>
        <w:rPr>
          <w:spacing w:val="-3"/>
          <w:sz w:val="22"/>
        </w:rPr>
        <w:t> </w:t>
      </w:r>
      <w:r>
        <w:rPr>
          <w:sz w:val="22"/>
        </w:rPr>
        <w:t>tình</w:t>
      </w:r>
      <w:r>
        <w:rPr>
          <w:spacing w:val="-2"/>
          <w:sz w:val="22"/>
        </w:rPr>
        <w:t> </w:t>
      </w:r>
      <w:r>
        <w:rPr>
          <w:sz w:val="22"/>
        </w:rPr>
        <w:t>trạng</w:t>
      </w:r>
      <w:r>
        <w:rPr>
          <w:spacing w:val="-4"/>
          <w:sz w:val="22"/>
        </w:rPr>
        <w:t> </w:t>
      </w:r>
      <w:r>
        <w:rPr>
          <w:sz w:val="22"/>
        </w:rPr>
        <w:t>trợ</w:t>
      </w:r>
      <w:r>
        <w:rPr>
          <w:spacing w:val="-3"/>
          <w:sz w:val="22"/>
        </w:rPr>
        <w:t> </w:t>
      </w:r>
      <w:r>
        <w:rPr>
          <w:sz w:val="22"/>
        </w:rPr>
        <w:t>cấp</w:t>
      </w:r>
      <w:r>
        <w:rPr>
          <w:spacing w:val="-2"/>
          <w:sz w:val="22"/>
        </w:rPr>
        <w:t> </w:t>
      </w:r>
      <w:r>
        <w:rPr>
          <w:sz w:val="22"/>
        </w:rPr>
        <w:t>công</w:t>
      </w:r>
      <w:r>
        <w:rPr>
          <w:spacing w:val="-2"/>
          <w:sz w:val="22"/>
        </w:rPr>
        <w:t> </w:t>
      </w:r>
      <w:r>
        <w:rPr>
          <w:sz w:val="22"/>
        </w:rPr>
        <w:t>cộng,</w:t>
      </w:r>
      <w:r>
        <w:rPr>
          <w:spacing w:val="-4"/>
          <w:sz w:val="22"/>
        </w:rPr>
        <w:t> </w:t>
      </w:r>
      <w:r>
        <w:rPr>
          <w:sz w:val="22"/>
        </w:rPr>
        <w:t>tuổi</w:t>
      </w:r>
    </w:p>
    <w:p>
      <w:pPr>
        <w:pStyle w:val="BodyText"/>
        <w:spacing w:line="271" w:lineRule="auto"/>
      </w:pPr>
      <w:r>
        <w:rPr/>
        <w:t>tác,</w:t>
      </w:r>
      <w:r>
        <w:rPr>
          <w:spacing w:val="-1"/>
        </w:rPr>
        <w:t> </w:t>
      </w:r>
      <w:r>
        <w:rPr/>
        <w:t>khuynh</w:t>
      </w:r>
      <w:r>
        <w:rPr>
          <w:spacing w:val="-2"/>
        </w:rPr>
        <w:t> </w:t>
      </w:r>
      <w:r>
        <w:rPr/>
        <w:t>hướng</w:t>
      </w:r>
      <w:r>
        <w:rPr>
          <w:spacing w:val="-2"/>
        </w:rPr>
        <w:t> </w:t>
      </w:r>
      <w:r>
        <w:rPr/>
        <w:t>tình</w:t>
      </w:r>
      <w:r>
        <w:rPr>
          <w:spacing w:val="-2"/>
        </w:rPr>
        <w:t> </w:t>
      </w:r>
      <w:r>
        <w:rPr/>
        <w:t>dục,</w:t>
      </w:r>
      <w:r>
        <w:rPr>
          <w:spacing w:val="-1"/>
        </w:rPr>
        <w:t> </w:t>
      </w:r>
      <w:r>
        <w:rPr/>
        <w:t>bản</w:t>
      </w:r>
      <w:r>
        <w:rPr>
          <w:spacing w:val="-2"/>
        </w:rPr>
        <w:t> </w:t>
      </w:r>
      <w:r>
        <w:rPr/>
        <w:t>dạng</w:t>
      </w:r>
      <w:r>
        <w:rPr>
          <w:spacing w:val="-2"/>
        </w:rPr>
        <w:t> </w:t>
      </w:r>
      <w:r>
        <w:rPr/>
        <w:t>giới,</w:t>
      </w:r>
      <w:r>
        <w:rPr>
          <w:spacing w:val="-1"/>
        </w:rPr>
        <w:t> </w:t>
      </w:r>
      <w:r>
        <w:rPr/>
        <w:t>tình</w:t>
      </w:r>
      <w:r>
        <w:rPr>
          <w:spacing w:val="-3"/>
        </w:rPr>
        <w:t> </w:t>
      </w:r>
      <w:r>
        <w:rPr/>
        <w:t>trạng</w:t>
      </w:r>
      <w:r>
        <w:rPr>
          <w:spacing w:val="-4"/>
        </w:rPr>
        <w:t> </w:t>
      </w:r>
      <w:r>
        <w:rPr/>
        <w:t>gia</w:t>
      </w:r>
      <w:r>
        <w:rPr>
          <w:spacing w:val="-1"/>
        </w:rPr>
        <w:t> </w:t>
      </w:r>
      <w:r>
        <w:rPr/>
        <w:t>đình</w:t>
      </w:r>
      <w:r>
        <w:rPr>
          <w:spacing w:val="-3"/>
        </w:rPr>
        <w:t> </w:t>
      </w:r>
      <w:r>
        <w:rPr/>
        <w:t>và</w:t>
      </w:r>
      <w:r>
        <w:rPr>
          <w:spacing w:val="-1"/>
        </w:rPr>
        <w:t> </w:t>
      </w:r>
      <w:r>
        <w:rPr/>
        <w:t>hoạt</w:t>
      </w:r>
      <w:r>
        <w:rPr>
          <w:spacing w:val="-3"/>
        </w:rPr>
        <w:t> </w:t>
      </w:r>
      <w:r>
        <w:rPr/>
        <w:t>động</w:t>
      </w:r>
      <w:r>
        <w:rPr>
          <w:spacing w:val="-2"/>
        </w:rPr>
        <w:t> </w:t>
      </w:r>
      <w:r>
        <w:rPr/>
        <w:t>ủy</w:t>
      </w:r>
      <w:r>
        <w:rPr>
          <w:spacing w:val="-1"/>
        </w:rPr>
        <w:t> </w:t>
      </w:r>
      <w:r>
        <w:rPr/>
        <w:t>nhiệm nhân</w:t>
      </w:r>
      <w:r>
        <w:rPr>
          <w:spacing w:val="-2"/>
        </w:rPr>
        <w:t> </w:t>
      </w:r>
      <w:r>
        <w:rPr/>
        <w:t>quyền</w:t>
      </w:r>
      <w:r>
        <w:rPr>
          <w:spacing w:val="-2"/>
        </w:rPr>
        <w:t> </w:t>
      </w:r>
      <w:r>
        <w:rPr/>
        <w:t>tại</w:t>
      </w:r>
      <w:r>
        <w:rPr>
          <w:spacing w:val="-3"/>
        </w:rPr>
        <w:t> </w:t>
      </w:r>
      <w:r>
        <w:rPr/>
        <w:t>địa phương. Để biết thêm thông tin, hãy liên hệ với Ban Nhân Quyền Minnesota theo số 833-454-0148.</w:t>
      </w:r>
    </w:p>
    <w:p>
      <w:pPr>
        <w:pStyle w:val="ListParagraph"/>
        <w:numPr>
          <w:ilvl w:val="0"/>
          <w:numId w:val="1"/>
        </w:numPr>
        <w:tabs>
          <w:tab w:pos="1080" w:val="left" w:leader="none"/>
        </w:tabs>
        <w:spacing w:line="271" w:lineRule="auto" w:before="8" w:after="0"/>
        <w:ind w:left="1080" w:right="105" w:hanging="360"/>
        <w:jc w:val="left"/>
        <w:rPr>
          <w:sz w:val="22"/>
        </w:rPr>
      </w:pPr>
      <w:r>
        <w:rPr>
          <w:sz w:val="22"/>
        </w:rPr>
        <w:t>Nếu</w:t>
      </w:r>
      <w:r>
        <w:rPr>
          <w:spacing w:val="-2"/>
          <w:sz w:val="22"/>
        </w:rPr>
        <w:t> </w:t>
      </w:r>
      <w:r>
        <w:rPr>
          <w:sz w:val="22"/>
        </w:rPr>
        <w:t>người</w:t>
      </w:r>
      <w:r>
        <w:rPr>
          <w:spacing w:val="-1"/>
          <w:sz w:val="22"/>
        </w:rPr>
        <w:t> </w:t>
      </w:r>
      <w:r>
        <w:rPr>
          <w:sz w:val="22"/>
        </w:rPr>
        <w:t>chủ</w:t>
      </w:r>
      <w:r>
        <w:rPr>
          <w:spacing w:val="-2"/>
          <w:sz w:val="22"/>
        </w:rPr>
        <w:t> </w:t>
      </w:r>
      <w:r>
        <w:rPr>
          <w:sz w:val="22"/>
        </w:rPr>
        <w:t>của</w:t>
      </w:r>
      <w:r>
        <w:rPr>
          <w:spacing w:val="-1"/>
          <w:sz w:val="22"/>
        </w:rPr>
        <w:t> </w:t>
      </w:r>
      <w:r>
        <w:rPr>
          <w:sz w:val="22"/>
        </w:rPr>
        <w:t>bạn</w:t>
      </w:r>
      <w:r>
        <w:rPr>
          <w:spacing w:val="-2"/>
          <w:sz w:val="22"/>
        </w:rPr>
        <w:t> </w:t>
      </w:r>
      <w:r>
        <w:rPr>
          <w:sz w:val="22"/>
        </w:rPr>
        <w:t>bắt</w:t>
      </w:r>
      <w:r>
        <w:rPr>
          <w:spacing w:val="-3"/>
          <w:sz w:val="22"/>
        </w:rPr>
        <w:t> </w:t>
      </w:r>
      <w:r>
        <w:rPr>
          <w:sz w:val="22"/>
        </w:rPr>
        <w:t>buộc</w:t>
      </w:r>
      <w:r>
        <w:rPr>
          <w:spacing w:val="-1"/>
          <w:sz w:val="22"/>
        </w:rPr>
        <w:t> </w:t>
      </w:r>
      <w:r>
        <w:rPr>
          <w:sz w:val="22"/>
        </w:rPr>
        <w:t>phải</w:t>
      </w:r>
      <w:r>
        <w:rPr>
          <w:spacing w:val="-1"/>
          <w:sz w:val="22"/>
        </w:rPr>
        <w:t> </w:t>
      </w:r>
      <w:r>
        <w:rPr>
          <w:sz w:val="22"/>
        </w:rPr>
        <w:t>có bảo hiểm bồi</w:t>
      </w:r>
      <w:r>
        <w:rPr>
          <w:spacing w:val="-3"/>
          <w:sz w:val="22"/>
        </w:rPr>
        <w:t> </w:t>
      </w:r>
      <w:r>
        <w:rPr>
          <w:sz w:val="22"/>
        </w:rPr>
        <w:t>thường</w:t>
      </w:r>
      <w:r>
        <w:rPr>
          <w:spacing w:val="-2"/>
          <w:sz w:val="22"/>
        </w:rPr>
        <w:t> </w:t>
      </w:r>
      <w:r>
        <w:rPr>
          <w:sz w:val="22"/>
        </w:rPr>
        <w:t>tai</w:t>
      </w:r>
      <w:r>
        <w:rPr>
          <w:spacing w:val="-1"/>
          <w:sz w:val="22"/>
        </w:rPr>
        <w:t> </w:t>
      </w:r>
      <w:r>
        <w:rPr>
          <w:sz w:val="22"/>
        </w:rPr>
        <w:t>nạn</w:t>
      </w:r>
      <w:r>
        <w:rPr>
          <w:spacing w:val="-2"/>
          <w:sz w:val="22"/>
        </w:rPr>
        <w:t> </w:t>
      </w:r>
      <w:r>
        <w:rPr>
          <w:sz w:val="22"/>
        </w:rPr>
        <w:t>lao</w:t>
      </w:r>
      <w:r>
        <w:rPr>
          <w:spacing w:val="-3"/>
          <w:sz w:val="22"/>
        </w:rPr>
        <w:t> </w:t>
      </w:r>
      <w:r>
        <w:rPr>
          <w:sz w:val="22"/>
        </w:rPr>
        <w:t>động,</w:t>
      </w:r>
      <w:r>
        <w:rPr>
          <w:spacing w:val="-1"/>
          <w:sz w:val="22"/>
        </w:rPr>
        <w:t> </w:t>
      </w:r>
      <w:r>
        <w:rPr>
          <w:sz w:val="22"/>
        </w:rPr>
        <w:t>bạn</w:t>
      </w:r>
      <w:r>
        <w:rPr>
          <w:spacing w:val="-2"/>
          <w:sz w:val="22"/>
        </w:rPr>
        <w:t> </w:t>
      </w:r>
      <w:r>
        <w:rPr>
          <w:sz w:val="22"/>
        </w:rPr>
        <w:t>có quyền</w:t>
      </w:r>
      <w:r>
        <w:rPr>
          <w:spacing w:val="-2"/>
          <w:sz w:val="22"/>
        </w:rPr>
        <w:t> </w:t>
      </w:r>
      <w:r>
        <w:rPr>
          <w:sz w:val="22"/>
        </w:rPr>
        <w:t>được</w:t>
      </w:r>
      <w:r>
        <w:rPr>
          <w:spacing w:val="-4"/>
          <w:sz w:val="22"/>
        </w:rPr>
        <w:t> </w:t>
      </w:r>
      <w:r>
        <w:rPr>
          <w:sz w:val="22"/>
        </w:rPr>
        <w:t>bảo hiểm đó trợ giúp chi trả cho tai nạn hoặc thương tích tại nơi làm việc của bạn. Để biết thêm thông tin, hãy liên hệ với Văn Phòng Thanh Tra Bồi Thường Lao Động theo số 651-284-5013 hoặc </w:t>
      </w:r>
      <w:hyperlink r:id="rId9">
        <w:r>
          <w:rPr>
            <w:color w:val="0561C1"/>
            <w:spacing w:val="-2"/>
            <w:sz w:val="22"/>
            <w:u w:val="single" w:color="0561C1"/>
          </w:rPr>
          <w:t>dli.ombudsman@state.mn.us</w:t>
        </w:r>
        <w:r>
          <w:rPr>
            <w:spacing w:val="-2"/>
            <w:sz w:val="22"/>
            <w:u w:val="none"/>
          </w:rPr>
          <w:t>.</w:t>
        </w:r>
      </w:hyperlink>
    </w:p>
    <w:p>
      <w:pPr>
        <w:pStyle w:val="BodyText"/>
        <w:spacing w:line="271" w:lineRule="auto" w:before="195"/>
        <w:ind w:left="360"/>
      </w:pPr>
      <w:r>
        <w:rPr/>
        <w:t>Nếu bạn có thêm câu hỏi hoặc thắc mắc với tư cách là công nhân đóng gói thịt hoặc chế biến gia cầm ở Minnesota,</w:t>
      </w:r>
      <w:r>
        <w:rPr>
          <w:spacing w:val="-1"/>
        </w:rPr>
        <w:t> </w:t>
      </w:r>
      <w:r>
        <w:rPr/>
        <w:t>hãy</w:t>
      </w:r>
      <w:r>
        <w:rPr>
          <w:spacing w:val="-1"/>
        </w:rPr>
        <w:t> </w:t>
      </w:r>
      <w:r>
        <w:rPr/>
        <w:t>liên</w:t>
      </w:r>
      <w:r>
        <w:rPr>
          <w:spacing w:val="-1"/>
        </w:rPr>
        <w:t> </w:t>
      </w:r>
      <w:r>
        <w:rPr/>
        <w:t>hệ với</w:t>
      </w:r>
      <w:r>
        <w:rPr>
          <w:spacing w:val="-6"/>
        </w:rPr>
        <w:t> </w:t>
      </w:r>
      <w:r>
        <w:rPr/>
        <w:t>Ban</w:t>
      </w:r>
      <w:r>
        <w:rPr>
          <w:spacing w:val="-3"/>
        </w:rPr>
        <w:t> </w:t>
      </w:r>
      <w:r>
        <w:rPr/>
        <w:t>Tiêu</w:t>
      </w:r>
      <w:r>
        <w:rPr>
          <w:spacing w:val="-2"/>
        </w:rPr>
        <w:t> </w:t>
      </w:r>
      <w:r>
        <w:rPr/>
        <w:t>Chuẩn</w:t>
      </w:r>
      <w:r>
        <w:rPr>
          <w:spacing w:val="-4"/>
        </w:rPr>
        <w:t> </w:t>
      </w:r>
      <w:r>
        <w:rPr/>
        <w:t>Lao</w:t>
      </w:r>
      <w:r>
        <w:rPr>
          <w:spacing w:val="-3"/>
        </w:rPr>
        <w:t> </w:t>
      </w:r>
      <w:r>
        <w:rPr/>
        <w:t>Động</w:t>
      </w:r>
      <w:r>
        <w:rPr>
          <w:spacing w:val="-2"/>
        </w:rPr>
        <w:t> </w:t>
      </w:r>
      <w:r>
        <w:rPr/>
        <w:t>Của</w:t>
      </w:r>
      <w:r>
        <w:rPr>
          <w:spacing w:val="-1"/>
        </w:rPr>
        <w:t> </w:t>
      </w:r>
      <w:r>
        <w:rPr/>
        <w:t>Bộ</w:t>
      </w:r>
      <w:r>
        <w:rPr>
          <w:spacing w:val="-2"/>
        </w:rPr>
        <w:t> </w:t>
      </w:r>
      <w:r>
        <w:rPr/>
        <w:t>Lao</w:t>
      </w:r>
      <w:r>
        <w:rPr>
          <w:spacing w:val="-3"/>
        </w:rPr>
        <w:t> </w:t>
      </w:r>
      <w:r>
        <w:rPr/>
        <w:t>Động</w:t>
      </w:r>
      <w:r>
        <w:rPr>
          <w:spacing w:val="-4"/>
        </w:rPr>
        <w:t> </w:t>
      </w:r>
      <w:r>
        <w:rPr/>
        <w:t>và</w:t>
      </w:r>
      <w:r>
        <w:rPr>
          <w:spacing w:val="-1"/>
        </w:rPr>
        <w:t> </w:t>
      </w:r>
      <w:r>
        <w:rPr/>
        <w:t>Công</w:t>
      </w:r>
      <w:r>
        <w:rPr>
          <w:spacing w:val="-2"/>
        </w:rPr>
        <w:t> </w:t>
      </w:r>
      <w:r>
        <w:rPr/>
        <w:t>Nghiệp</w:t>
      </w:r>
      <w:r>
        <w:rPr>
          <w:spacing w:val="-2"/>
        </w:rPr>
        <w:t> </w:t>
      </w:r>
      <w:r>
        <w:rPr/>
        <w:t>Minnesota</w:t>
      </w:r>
      <w:r>
        <w:rPr>
          <w:spacing w:val="-3"/>
        </w:rPr>
        <w:t> </w:t>
      </w:r>
      <w:r>
        <w:rPr/>
        <w:t>tại</w:t>
      </w:r>
      <w:r>
        <w:rPr>
          <w:spacing w:val="-3"/>
        </w:rPr>
        <w:t> </w:t>
      </w:r>
      <w:r>
        <w:rPr/>
        <w:t>651-284-5075 hoặc </w:t>
      </w:r>
      <w:hyperlink r:id="rId10">
        <w:r>
          <w:rPr>
            <w:color w:val="0561C1"/>
            <w:u w:val="single" w:color="0561C1"/>
          </w:rPr>
          <w:t>dli.laborstandards@state.mn.us</w:t>
        </w:r>
        <w:r>
          <w:rPr>
            <w:u w:val="none"/>
          </w:rPr>
          <w:t>.</w:t>
        </w:r>
      </w:hyperlink>
    </w:p>
    <w:sectPr>
      <w:pgSz w:w="12240" w:h="15840"/>
      <w:pgMar w:top="1060" w:bottom="280" w:left="72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1080" w:hanging="360"/>
      </w:pPr>
      <w:rPr>
        <w:rFonts w:hint="default" w:ascii="Calibri" w:hAnsi="Calibri" w:eastAsia="Calibri" w:cs="Calibri"/>
        <w:b w:val="0"/>
        <w:bCs w:val="0"/>
        <w:i w:val="0"/>
        <w:iCs w:val="0"/>
        <w:spacing w:val="0"/>
        <w:w w:val="100"/>
        <w:sz w:val="22"/>
        <w:szCs w:val="22"/>
        <w:lang w:val="vi" w:eastAsia="en-US" w:bidi="ar-SA"/>
      </w:rPr>
    </w:lvl>
    <w:lvl w:ilvl="1">
      <w:start w:val="0"/>
      <w:numFmt w:val="bullet"/>
      <w:lvlText w:val="•"/>
      <w:lvlJc w:val="left"/>
      <w:pPr>
        <w:ind w:left="2016" w:hanging="360"/>
      </w:pPr>
      <w:rPr>
        <w:rFonts w:hint="default"/>
        <w:lang w:val="vi" w:eastAsia="en-US" w:bidi="ar-SA"/>
      </w:rPr>
    </w:lvl>
    <w:lvl w:ilvl="2">
      <w:start w:val="0"/>
      <w:numFmt w:val="bullet"/>
      <w:lvlText w:val="•"/>
      <w:lvlJc w:val="left"/>
      <w:pPr>
        <w:ind w:left="2952" w:hanging="360"/>
      </w:pPr>
      <w:rPr>
        <w:rFonts w:hint="default"/>
        <w:lang w:val="vi" w:eastAsia="en-US" w:bidi="ar-SA"/>
      </w:rPr>
    </w:lvl>
    <w:lvl w:ilvl="3">
      <w:start w:val="0"/>
      <w:numFmt w:val="bullet"/>
      <w:lvlText w:val="•"/>
      <w:lvlJc w:val="left"/>
      <w:pPr>
        <w:ind w:left="3888" w:hanging="360"/>
      </w:pPr>
      <w:rPr>
        <w:rFonts w:hint="default"/>
        <w:lang w:val="vi" w:eastAsia="en-US" w:bidi="ar-SA"/>
      </w:rPr>
    </w:lvl>
    <w:lvl w:ilvl="4">
      <w:start w:val="0"/>
      <w:numFmt w:val="bullet"/>
      <w:lvlText w:val="•"/>
      <w:lvlJc w:val="left"/>
      <w:pPr>
        <w:ind w:left="4824" w:hanging="360"/>
      </w:pPr>
      <w:rPr>
        <w:rFonts w:hint="default"/>
        <w:lang w:val="vi" w:eastAsia="en-US" w:bidi="ar-SA"/>
      </w:rPr>
    </w:lvl>
    <w:lvl w:ilvl="5">
      <w:start w:val="0"/>
      <w:numFmt w:val="bullet"/>
      <w:lvlText w:val="•"/>
      <w:lvlJc w:val="left"/>
      <w:pPr>
        <w:ind w:left="5760" w:hanging="360"/>
      </w:pPr>
      <w:rPr>
        <w:rFonts w:hint="default"/>
        <w:lang w:val="vi" w:eastAsia="en-US" w:bidi="ar-SA"/>
      </w:rPr>
    </w:lvl>
    <w:lvl w:ilvl="6">
      <w:start w:val="0"/>
      <w:numFmt w:val="bullet"/>
      <w:lvlText w:val="•"/>
      <w:lvlJc w:val="left"/>
      <w:pPr>
        <w:ind w:left="6696" w:hanging="360"/>
      </w:pPr>
      <w:rPr>
        <w:rFonts w:hint="default"/>
        <w:lang w:val="vi" w:eastAsia="en-US" w:bidi="ar-SA"/>
      </w:rPr>
    </w:lvl>
    <w:lvl w:ilvl="7">
      <w:start w:val="0"/>
      <w:numFmt w:val="bullet"/>
      <w:lvlText w:val="•"/>
      <w:lvlJc w:val="left"/>
      <w:pPr>
        <w:ind w:left="7632" w:hanging="360"/>
      </w:pPr>
      <w:rPr>
        <w:rFonts w:hint="default"/>
        <w:lang w:val="vi" w:eastAsia="en-US" w:bidi="ar-SA"/>
      </w:rPr>
    </w:lvl>
    <w:lvl w:ilvl="8">
      <w:start w:val="0"/>
      <w:numFmt w:val="bullet"/>
      <w:lvlText w:val="•"/>
      <w:lvlJc w:val="left"/>
      <w:pPr>
        <w:ind w:left="8568" w:hanging="360"/>
      </w:pPr>
      <w:rPr>
        <w:rFonts w:hint="default"/>
        <w:lang w:val="vi"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vi" w:eastAsia="en-US" w:bidi="ar-SA"/>
    </w:rPr>
  </w:style>
  <w:style w:styleId="BodyText" w:type="paragraph">
    <w:name w:val="Body Text"/>
    <w:basedOn w:val="Normal"/>
    <w:uiPriority w:val="1"/>
    <w:qFormat/>
    <w:pPr>
      <w:ind w:left="1080"/>
    </w:pPr>
    <w:rPr>
      <w:rFonts w:ascii="Calibri" w:hAnsi="Calibri" w:eastAsia="Calibri" w:cs="Calibri"/>
      <w:sz w:val="22"/>
      <w:szCs w:val="22"/>
      <w:lang w:val="vi" w:eastAsia="en-US" w:bidi="ar-SA"/>
    </w:rPr>
  </w:style>
  <w:style w:styleId="Heading1" w:type="paragraph">
    <w:name w:val="Heading 1"/>
    <w:basedOn w:val="Normal"/>
    <w:uiPriority w:val="1"/>
    <w:qFormat/>
    <w:pPr>
      <w:ind w:left="360"/>
      <w:outlineLvl w:val="1"/>
    </w:pPr>
    <w:rPr>
      <w:rFonts w:ascii="Calibri" w:hAnsi="Calibri" w:eastAsia="Calibri" w:cs="Calibri"/>
      <w:b/>
      <w:bCs/>
      <w:sz w:val="32"/>
      <w:szCs w:val="32"/>
      <w:lang w:val="vi" w:eastAsia="en-US" w:bidi="ar-SA"/>
    </w:rPr>
  </w:style>
  <w:style w:styleId="ListParagraph" w:type="paragraph">
    <w:name w:val="List Paragraph"/>
    <w:basedOn w:val="Normal"/>
    <w:uiPriority w:val="1"/>
    <w:qFormat/>
    <w:pPr>
      <w:ind w:left="1080" w:right="105" w:hanging="360"/>
    </w:pPr>
    <w:rPr>
      <w:rFonts w:ascii="Calibri" w:hAnsi="Calibri" w:eastAsia="Calibri" w:cs="Calibri"/>
      <w:lang w:val="vi" w:eastAsia="en-US" w:bidi="ar-SA"/>
    </w:rPr>
  </w:style>
  <w:style w:styleId="TableParagraph" w:type="paragraph">
    <w:name w:val="Table Paragraph"/>
    <w:basedOn w:val="Normal"/>
    <w:uiPriority w:val="1"/>
    <w:qFormat/>
    <w:pPr>
      <w:spacing w:before="196"/>
      <w:ind w:left="107"/>
    </w:pPr>
    <w:rPr>
      <w:rFonts w:ascii="Calibri" w:hAnsi="Calibri" w:eastAsia="Calibri" w:cs="Calibri"/>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https://www.revisor.mn.gov/statutes/cite/179.86" TargetMode="External"/><Relationship Id="rId7" Type="http://schemas.openxmlformats.org/officeDocument/2006/relationships/hyperlink" Target="https://www.dli.mn.gov/packinghouse" TargetMode="External"/><Relationship Id="rId8" Type="http://schemas.openxmlformats.org/officeDocument/2006/relationships/hyperlink" Target="mailto:osha.compliance@state.mn.us" TargetMode="External"/><Relationship Id="rId9" Type="http://schemas.openxmlformats.org/officeDocument/2006/relationships/hyperlink" Target="mailto:dli.ombudsman@state.mn.us" TargetMode="External"/><Relationship Id="rId10" Type="http://schemas.openxmlformats.org/officeDocument/2006/relationships/hyperlink" Target="mailto:dli.laborstandards@state.mn.us" TargetMode="Externa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Labor Standards, Minnesota Department of Labor and Industry</dc:creator>
  <dc:title>Packinghouse Workers Bill of Rights explanation form</dc:title>
  <dcterms:created xsi:type="dcterms:W3CDTF">2026-10-20T18:09:10Z</dcterms:created>
  <dcterms:modified xsi:type="dcterms:W3CDTF">2026-10-20T18:09:10Z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2024-07-30T00:00:00Z</vt:filetime>
  </property>
  <property fmtid="{D5CDD505-2E9C-101B-9397-08002B2CF9AE}" pid="3" name="Creator">
    <vt:lpwstr>Microsoft® Word for Microsoft 365</vt:lpwstr>
  </property>
  <property fmtid="{D5CDD505-2E9C-101B-9397-08002B2CF9AE}" pid="4" name="LastSaved">
    <vt:filetime>2026-10-20T00:00:00Z</vt:filetime>
  </property>
  <property fmtid="{D5CDD505-2E9C-101B-9397-08002B2CF9AE}" pid="5" name="Producer">
    <vt:lpwstr>Microsoft® Word for Microsoft 365</vt:lpwstr>
  </property>
</Properties>
</file>