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592455" cy="261366"/>
            <wp:effectExtent l="0" t="0" r="0" b="0"/>
            <wp:docPr id="1" name="Image 1" descr="Logotip Ministarstva rada i industrije Mineso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tip Ministarstva rada i industrije Mineso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455" cy="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  <w:spacing w:before="438"/>
      </w:pPr>
      <w:r>
        <w:rPr>
          <w:color w:val="003863"/>
        </w:rPr>
        <w:t>Obrazac</w:t>
      </w:r>
      <w:r>
        <w:rPr>
          <w:color w:val="003863"/>
          <w:spacing w:val="35"/>
          <w:w w:val="150"/>
        </w:rPr>
        <w:t> </w:t>
      </w:r>
      <w:r>
        <w:rPr>
          <w:color w:val="003863"/>
        </w:rPr>
        <w:t>objašnjenja</w:t>
      </w:r>
      <w:r>
        <w:rPr>
          <w:color w:val="003863"/>
          <w:spacing w:val="77"/>
        </w:rPr>
        <w:t> </w:t>
      </w:r>
      <w:r>
        <w:rPr>
          <w:color w:val="003863"/>
        </w:rPr>
        <w:t>Povelje</w:t>
      </w:r>
      <w:r>
        <w:rPr>
          <w:color w:val="003863"/>
          <w:spacing w:val="79"/>
        </w:rPr>
        <w:t> </w:t>
      </w:r>
      <w:r>
        <w:rPr>
          <w:color w:val="003863"/>
        </w:rPr>
        <w:t>o</w:t>
      </w:r>
      <w:r>
        <w:rPr>
          <w:color w:val="003863"/>
          <w:spacing w:val="78"/>
        </w:rPr>
        <w:t> </w:t>
      </w:r>
      <w:r>
        <w:rPr>
          <w:color w:val="003863"/>
        </w:rPr>
        <w:t>pravima</w:t>
      </w:r>
      <w:r>
        <w:rPr>
          <w:color w:val="003863"/>
          <w:spacing w:val="36"/>
          <w:w w:val="150"/>
        </w:rPr>
        <w:t> </w:t>
      </w:r>
      <w:r>
        <w:rPr>
          <w:color w:val="003863"/>
        </w:rPr>
        <w:t>radnika</w:t>
      </w:r>
      <w:r>
        <w:rPr>
          <w:color w:val="003863"/>
          <w:spacing w:val="77"/>
        </w:rPr>
        <w:t> </w:t>
      </w:r>
      <w:r>
        <w:rPr>
          <w:color w:val="003863"/>
          <w:spacing w:val="-4"/>
        </w:rPr>
        <w:t>koji</w:t>
      </w:r>
    </w:p>
    <w:p>
      <w:pPr>
        <w:spacing w:before="2"/>
        <w:ind w:left="360" w:right="0" w:firstLine="0"/>
        <w:jc w:val="left"/>
        <w:rPr>
          <w:b/>
          <w:sz w:val="40"/>
        </w:rPr>
      </w:pPr>
      <w:r>
        <w:rPr>
          <w:b/>
          <w:color w:val="003863"/>
          <w:sz w:val="40"/>
        </w:rPr>
        <w:t>rade</w:t>
      </w:r>
      <w:r>
        <w:rPr>
          <w:b/>
          <w:color w:val="003863"/>
          <w:spacing w:val="-4"/>
          <w:sz w:val="40"/>
        </w:rPr>
        <w:t> </w:t>
      </w:r>
      <w:r>
        <w:rPr>
          <w:b/>
          <w:color w:val="003863"/>
          <w:sz w:val="40"/>
        </w:rPr>
        <w:t>na</w:t>
      </w:r>
      <w:r>
        <w:rPr>
          <w:b/>
          <w:color w:val="003863"/>
          <w:spacing w:val="-7"/>
          <w:sz w:val="40"/>
        </w:rPr>
        <w:t> </w:t>
      </w:r>
      <w:r>
        <w:rPr>
          <w:b/>
          <w:color w:val="003863"/>
          <w:sz w:val="40"/>
        </w:rPr>
        <w:t>poslovima</w:t>
      </w:r>
      <w:r>
        <w:rPr>
          <w:b/>
          <w:color w:val="003863"/>
          <w:spacing w:val="-3"/>
          <w:sz w:val="40"/>
        </w:rPr>
        <w:t> </w:t>
      </w:r>
      <w:r>
        <w:rPr>
          <w:b/>
          <w:color w:val="003863"/>
          <w:spacing w:val="-2"/>
          <w:sz w:val="40"/>
        </w:rPr>
        <w:t>pakovanja</w:t>
      </w:r>
    </w:p>
    <w:p>
      <w:pPr>
        <w:pStyle w:val="BodyText"/>
        <w:spacing w:line="271" w:lineRule="auto" w:before="261"/>
        <w:ind w:left="360" w:right="570"/>
      </w:pPr>
      <w:r>
        <w:rPr/>
        <w:t>Poslodavci</w:t>
      </w:r>
      <w:r>
        <w:rPr>
          <w:spacing w:val="-2"/>
        </w:rPr>
        <w:t> </w:t>
      </w:r>
      <w:r>
        <w:rPr/>
        <w:t>koji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bave</w:t>
      </w:r>
      <w:r>
        <w:rPr>
          <w:spacing w:val="-2"/>
        </w:rPr>
        <w:t> </w:t>
      </w:r>
      <w:r>
        <w:rPr/>
        <w:t>pakovanjem</w:t>
      </w:r>
      <w:r>
        <w:rPr>
          <w:spacing w:val="-3"/>
        </w:rPr>
        <w:t> </w:t>
      </w:r>
      <w:r>
        <w:rPr/>
        <w:t>mesa</w:t>
      </w:r>
      <w:r>
        <w:rPr>
          <w:spacing w:val="-2"/>
        </w:rPr>
        <w:t> </w:t>
      </w:r>
      <w:r>
        <w:rPr/>
        <w:t>i</w:t>
      </w:r>
      <w:r>
        <w:rPr>
          <w:spacing w:val="-5"/>
        </w:rPr>
        <w:t> </w:t>
      </w:r>
      <w:r>
        <w:rPr/>
        <w:t>preradom</w:t>
      </w:r>
      <w:r>
        <w:rPr>
          <w:spacing w:val="-3"/>
        </w:rPr>
        <w:t> </w:t>
      </w:r>
      <w:r>
        <w:rPr/>
        <w:t>peradi</w:t>
      </w:r>
      <w:r>
        <w:rPr>
          <w:spacing w:val="-2"/>
        </w:rPr>
        <w:t> </w:t>
      </w:r>
      <w:r>
        <w:rPr/>
        <w:t>dužni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podatke</w:t>
      </w:r>
      <w:r>
        <w:rPr>
          <w:spacing w:val="-2"/>
        </w:rPr>
        <w:t> </w:t>
      </w:r>
      <w:r>
        <w:rPr/>
        <w:t>u</w:t>
      </w:r>
      <w:r>
        <w:rPr>
          <w:spacing w:val="-5"/>
        </w:rPr>
        <w:t> </w:t>
      </w:r>
      <w:r>
        <w:rPr/>
        <w:t>ovom</w:t>
      </w:r>
      <w:r>
        <w:rPr>
          <w:spacing w:val="-3"/>
        </w:rPr>
        <w:t> </w:t>
      </w:r>
      <w:r>
        <w:rPr/>
        <w:t>obrascu</w:t>
      </w:r>
      <w:r>
        <w:rPr>
          <w:spacing w:val="-3"/>
        </w:rPr>
        <w:t> </w:t>
      </w:r>
      <w:r>
        <w:rPr/>
        <w:t>dostaviti svakom zaposlenom na početku radnog odnosa na maternjem jeziku zaposlenog.</w:t>
      </w:r>
    </w:p>
    <w:p>
      <w:pPr>
        <w:pStyle w:val="BodyText"/>
        <w:spacing w:line="271" w:lineRule="auto" w:before="200"/>
        <w:ind w:left="360" w:right="570"/>
      </w:pPr>
      <w:r>
        <w:rPr/>
        <w:t>Informacije</w:t>
      </w:r>
      <w:r>
        <w:rPr>
          <w:spacing w:val="-3"/>
        </w:rPr>
        <w:t> </w:t>
      </w:r>
      <w:r>
        <w:rPr/>
        <w:t>se</w:t>
      </w:r>
      <w:r>
        <w:rPr>
          <w:spacing w:val="-5"/>
        </w:rPr>
        <w:t> </w:t>
      </w:r>
      <w:r>
        <w:rPr/>
        <w:t>moraju</w:t>
      </w:r>
      <w:r>
        <w:rPr>
          <w:spacing w:val="-5"/>
        </w:rPr>
        <w:t> </w:t>
      </w:r>
      <w:r>
        <w:rPr/>
        <w:t>dostaviti</w:t>
      </w:r>
      <w:r>
        <w:rPr>
          <w:spacing w:val="-3"/>
        </w:rPr>
        <w:t> </w:t>
      </w:r>
      <w:r>
        <w:rPr/>
        <w:t>u</w:t>
      </w:r>
      <w:r>
        <w:rPr>
          <w:spacing w:val="-3"/>
        </w:rPr>
        <w:t> </w:t>
      </w:r>
      <w:r>
        <w:rPr/>
        <w:t>pisanom</w:t>
      </w:r>
      <w:r>
        <w:rPr>
          <w:spacing w:val="-4"/>
        </w:rPr>
        <w:t> </w:t>
      </w:r>
      <w:r>
        <w:rPr/>
        <w:t>obliku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usmeno</w:t>
      </w:r>
      <w:r>
        <w:rPr>
          <w:spacing w:val="-4"/>
        </w:rPr>
        <w:t> </w:t>
      </w:r>
      <w:r>
        <w:rPr/>
        <w:t>objasniti</w:t>
      </w:r>
      <w:r>
        <w:rPr>
          <w:spacing w:val="-3"/>
        </w:rPr>
        <w:t> </w:t>
      </w:r>
      <w:r>
        <w:rPr/>
        <w:t>svakom</w:t>
      </w:r>
      <w:r>
        <w:rPr>
          <w:spacing w:val="-2"/>
        </w:rPr>
        <w:t> </w:t>
      </w:r>
      <w:r>
        <w:rPr/>
        <w:t>zaposlenom</w:t>
      </w:r>
      <w:r>
        <w:rPr>
          <w:spacing w:val="-5"/>
        </w:rPr>
        <w:t> </w:t>
      </w:r>
      <w:r>
        <w:rPr/>
        <w:t>na</w:t>
      </w:r>
      <w:r>
        <w:rPr>
          <w:spacing w:val="-3"/>
        </w:rPr>
        <w:t> </w:t>
      </w:r>
      <w:r>
        <w:rPr/>
        <w:t>početku</w:t>
      </w:r>
      <w:r>
        <w:rPr>
          <w:spacing w:val="-3"/>
        </w:rPr>
        <w:t> </w:t>
      </w:r>
      <w:r>
        <w:rPr/>
        <w:t>radnog odnosa. Više informacija o ovim zahtjevima možete pronaći u </w:t>
      </w:r>
      <w:hyperlink r:id="rId6">
        <w:r>
          <w:rPr>
            <w:color w:val="0561C1"/>
            <w:u w:val="single" w:color="0561C1"/>
          </w:rPr>
          <w:t>Statutima Minesote 179.86</w:t>
        </w:r>
        <w:r>
          <w:rPr>
            <w:color w:val="0561C1"/>
            <w:u w:val="none"/>
          </w:rPr>
          <w:t> </w:t>
        </w:r>
        <w:r>
          <w:rPr>
            <w:u w:val="none"/>
          </w:rPr>
          <w:t>i</w:t>
        </w:r>
      </w:hyperlink>
      <w:r>
        <w:rPr>
          <w:u w:val="none"/>
        </w:rPr>
        <w:t> </w:t>
      </w:r>
      <w:hyperlink r:id="rId7">
        <w:r>
          <w:rPr>
            <w:color w:val="0561C1"/>
            <w:spacing w:val="-2"/>
            <w:u w:val="single" w:color="0561C1"/>
          </w:rPr>
          <w:t>dli.mn.gov/packinghouse</w:t>
        </w:r>
        <w:r>
          <w:rPr>
            <w:spacing w:val="-2"/>
            <w:u w:val="none"/>
          </w:rPr>
          <w:t>.</w:t>
        </w:r>
      </w:hyperlink>
    </w:p>
    <w:p>
      <w:pPr>
        <w:pStyle w:val="BodyText"/>
        <w:spacing w:before="4"/>
        <w:ind w:left="0"/>
        <w:rPr>
          <w:sz w:val="16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41"/>
      </w:tblGrid>
      <w:tr>
        <w:trPr>
          <w:trHeight w:val="1206" w:hRule="atLeast"/>
        </w:trPr>
        <w:tc>
          <w:tcPr>
            <w:tcW w:w="503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Maternji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jezik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zaposlenog</w:t>
            </w:r>
          </w:p>
        </w:tc>
        <w:tc>
          <w:tcPr>
            <w:tcW w:w="5041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Prvi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zaposlenja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Satnica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ili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plata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2"/>
                <w:sz w:val="22"/>
              </w:rPr>
              <w:t>Beneficije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Opis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posla</w:t>
            </w:r>
          </w:p>
        </w:tc>
      </w:tr>
      <w:tr>
        <w:trPr>
          <w:trHeight w:val="1204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Pravilnik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odsustvu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199"/>
              <w:rPr>
                <w:sz w:val="22"/>
              </w:rPr>
            </w:pPr>
            <w:r>
              <w:rPr>
                <w:sz w:val="22"/>
              </w:rPr>
              <w:t>Radno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vrijeme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Poznati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rizici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radu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koji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postoje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ovom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radnom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mjestu</w:t>
            </w: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2240" w:h="15840"/>
          <w:pgMar w:top="1300" w:bottom="1407" w:left="720" w:right="720"/>
        </w:sect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207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Ime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nosioca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osiguranja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za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obeštećenje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radnika,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broj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telefona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broj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polise</w:t>
            </w:r>
          </w:p>
        </w:tc>
      </w:tr>
      <w:tr>
        <w:trPr>
          <w:trHeight w:val="1206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Ime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prezime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zaposlenog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(štampanim</w:t>
            </w:r>
            <w:r>
              <w:rPr>
                <w:spacing w:val="-2"/>
                <w:sz w:val="22"/>
              </w:rPr>
              <w:t> slovima)</w:t>
            </w:r>
          </w:p>
        </w:tc>
      </w:tr>
      <w:tr>
        <w:trPr>
          <w:trHeight w:val="1206" w:hRule="atLeast"/>
        </w:trPr>
        <w:tc>
          <w:tcPr>
            <w:tcW w:w="503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Potpis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zaposlenog</w:t>
            </w:r>
          </w:p>
        </w:tc>
        <w:tc>
          <w:tcPr>
            <w:tcW w:w="5036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Datum</w:t>
            </w:r>
          </w:p>
        </w:tc>
      </w:tr>
      <w:tr>
        <w:trPr>
          <w:trHeight w:val="1205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Ime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prezime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predstavnika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poslodavca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(štampanim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slovima)</w:t>
            </w:r>
          </w:p>
        </w:tc>
      </w:tr>
      <w:tr>
        <w:trPr>
          <w:trHeight w:val="1209" w:hRule="atLeast"/>
        </w:trPr>
        <w:tc>
          <w:tcPr>
            <w:tcW w:w="5036" w:type="dxa"/>
          </w:tcPr>
          <w:p>
            <w:pPr>
              <w:pStyle w:val="TableParagraph"/>
              <w:spacing w:before="198"/>
              <w:rPr>
                <w:sz w:val="22"/>
              </w:rPr>
            </w:pPr>
            <w:r>
              <w:rPr>
                <w:sz w:val="22"/>
              </w:rPr>
              <w:t>Potpis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predstavnika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poslodavca</w:t>
            </w:r>
          </w:p>
        </w:tc>
        <w:tc>
          <w:tcPr>
            <w:tcW w:w="5036" w:type="dxa"/>
          </w:tcPr>
          <w:p>
            <w:pPr>
              <w:pStyle w:val="TableParagraph"/>
              <w:spacing w:before="198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Datum</w:t>
            </w:r>
          </w:p>
        </w:tc>
      </w:tr>
    </w:tbl>
    <w:p>
      <w:pPr>
        <w:pStyle w:val="Heading2"/>
      </w:pPr>
      <w:r>
        <w:rPr>
          <w:color w:val="003863"/>
        </w:rPr>
        <w:t>Vaša</w:t>
      </w:r>
      <w:r>
        <w:rPr>
          <w:color w:val="003863"/>
          <w:spacing w:val="-9"/>
        </w:rPr>
        <w:t> </w:t>
      </w:r>
      <w:r>
        <w:rPr>
          <w:color w:val="003863"/>
        </w:rPr>
        <w:t>prava</w:t>
      </w:r>
      <w:r>
        <w:rPr>
          <w:color w:val="003863"/>
          <w:spacing w:val="-6"/>
        </w:rPr>
        <w:t> </w:t>
      </w:r>
      <w:r>
        <w:rPr>
          <w:color w:val="003863"/>
        </w:rPr>
        <w:t>kao</w:t>
      </w:r>
      <w:r>
        <w:rPr>
          <w:color w:val="003863"/>
          <w:spacing w:val="-8"/>
        </w:rPr>
        <w:t> </w:t>
      </w:r>
      <w:r>
        <w:rPr>
          <w:color w:val="003863"/>
        </w:rPr>
        <w:t>radnika</w:t>
      </w:r>
      <w:r>
        <w:rPr>
          <w:color w:val="003863"/>
          <w:spacing w:val="-8"/>
        </w:rPr>
        <w:t> </w:t>
      </w:r>
      <w:r>
        <w:rPr>
          <w:color w:val="003863"/>
        </w:rPr>
        <w:t>na</w:t>
      </w:r>
      <w:r>
        <w:rPr>
          <w:color w:val="003863"/>
          <w:spacing w:val="-5"/>
        </w:rPr>
        <w:t> </w:t>
      </w:r>
      <w:r>
        <w:rPr>
          <w:color w:val="003863"/>
        </w:rPr>
        <w:t>pakovanju</w:t>
      </w:r>
      <w:r>
        <w:rPr>
          <w:color w:val="003863"/>
          <w:spacing w:val="-9"/>
        </w:rPr>
        <w:t> </w:t>
      </w:r>
      <w:r>
        <w:rPr>
          <w:color w:val="003863"/>
        </w:rPr>
        <w:t>mesa</w:t>
      </w:r>
      <w:r>
        <w:rPr>
          <w:color w:val="003863"/>
          <w:spacing w:val="-9"/>
        </w:rPr>
        <w:t> </w:t>
      </w:r>
      <w:r>
        <w:rPr>
          <w:color w:val="003863"/>
        </w:rPr>
        <w:t>ili</w:t>
      </w:r>
      <w:r>
        <w:rPr>
          <w:color w:val="003863"/>
          <w:spacing w:val="-8"/>
        </w:rPr>
        <w:t> </w:t>
      </w:r>
      <w:r>
        <w:rPr>
          <w:color w:val="003863"/>
        </w:rPr>
        <w:t>preradi</w:t>
      </w:r>
      <w:r>
        <w:rPr>
          <w:color w:val="003863"/>
          <w:spacing w:val="-6"/>
        </w:rPr>
        <w:t> </w:t>
      </w:r>
      <w:r>
        <w:rPr>
          <w:color w:val="003863"/>
          <w:spacing w:val="-2"/>
        </w:rPr>
        <w:t>peradi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71" w:lineRule="auto" w:before="293" w:after="0"/>
        <w:ind w:left="1080" w:right="330" w:hanging="360"/>
        <w:jc w:val="left"/>
        <w:rPr>
          <w:sz w:val="22"/>
        </w:rPr>
      </w:pPr>
      <w:r>
        <w:rPr>
          <w:sz w:val="22"/>
        </w:rPr>
        <w:t>Imate pravo na organizovanje i kolektivno pregovaranje. Imate pravo i da se uzdržite od organizovanja i kolektivnog</w:t>
      </w:r>
      <w:r>
        <w:rPr>
          <w:spacing w:val="-4"/>
          <w:sz w:val="22"/>
        </w:rPr>
        <w:t> </w:t>
      </w:r>
      <w:r>
        <w:rPr>
          <w:sz w:val="22"/>
        </w:rPr>
        <w:t>pregovaranja.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više</w:t>
      </w:r>
      <w:r>
        <w:rPr>
          <w:spacing w:val="-3"/>
          <w:sz w:val="22"/>
        </w:rPr>
        <w:t> </w:t>
      </w:r>
      <w:r>
        <w:rPr>
          <w:sz w:val="22"/>
        </w:rPr>
        <w:t>informacija</w:t>
      </w:r>
      <w:r>
        <w:rPr>
          <w:spacing w:val="-3"/>
          <w:sz w:val="22"/>
        </w:rPr>
        <w:t> </w:t>
      </w:r>
      <w:r>
        <w:rPr>
          <w:sz w:val="22"/>
        </w:rPr>
        <w:t>obratite</w:t>
      </w:r>
      <w:r>
        <w:rPr>
          <w:spacing w:val="-5"/>
          <w:sz w:val="22"/>
        </w:rPr>
        <w:t> </w:t>
      </w: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Nacionalnom</w:t>
      </w:r>
      <w:r>
        <w:rPr>
          <w:spacing w:val="-4"/>
          <w:sz w:val="22"/>
        </w:rPr>
        <w:t> </w:t>
      </w:r>
      <w:r>
        <w:rPr>
          <w:sz w:val="22"/>
        </w:rPr>
        <w:t>odboru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z w:val="22"/>
        </w:rPr>
        <w:t>radne</w:t>
      </w:r>
      <w:r>
        <w:rPr>
          <w:spacing w:val="-3"/>
          <w:sz w:val="22"/>
        </w:rPr>
        <w:t> </w:t>
      </w:r>
      <w:r>
        <w:rPr>
          <w:sz w:val="22"/>
        </w:rPr>
        <w:t>odnose</w:t>
      </w:r>
      <w:r>
        <w:rPr>
          <w:spacing w:val="-5"/>
          <w:sz w:val="22"/>
        </w:rPr>
        <w:t> </w:t>
      </w:r>
      <w:r>
        <w:rPr>
          <w:sz w:val="22"/>
        </w:rPr>
        <w:t>(National Labor Relations Board) na 612-348-1757.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140" w:val="left" w:leader="none"/>
        </w:tabs>
        <w:spacing w:line="240" w:lineRule="auto" w:before="47" w:after="0"/>
        <w:ind w:left="1140" w:right="1001" w:hanging="420"/>
        <w:jc w:val="left"/>
        <w:rPr>
          <w:sz w:val="22"/>
        </w:rPr>
      </w:pPr>
      <w:r>
        <w:rPr>
          <w:sz w:val="22"/>
        </w:rPr>
        <w:t>Imate</w:t>
      </w:r>
      <w:r>
        <w:rPr>
          <w:spacing w:val="-4"/>
          <w:sz w:val="22"/>
        </w:rPr>
        <w:t> </w:t>
      </w:r>
      <w:r>
        <w:rPr>
          <w:sz w:val="22"/>
        </w:rPr>
        <w:t>pravo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budete</w:t>
      </w:r>
      <w:r>
        <w:rPr>
          <w:spacing w:val="-2"/>
          <w:sz w:val="22"/>
        </w:rPr>
        <w:t> </w:t>
      </w:r>
      <w:r>
        <w:rPr>
          <w:sz w:val="22"/>
        </w:rPr>
        <w:t>bezbjedni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z w:val="22"/>
        </w:rPr>
        <w:t>poslu.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više</w:t>
      </w:r>
      <w:r>
        <w:rPr>
          <w:spacing w:val="-4"/>
          <w:sz w:val="22"/>
        </w:rPr>
        <w:t> </w:t>
      </w:r>
      <w:r>
        <w:rPr>
          <w:sz w:val="22"/>
        </w:rPr>
        <w:t>informacija</w:t>
      </w:r>
      <w:r>
        <w:rPr>
          <w:spacing w:val="-5"/>
          <w:sz w:val="22"/>
        </w:rPr>
        <w:t> </w:t>
      </w:r>
      <w:r>
        <w:rPr>
          <w:sz w:val="22"/>
        </w:rPr>
        <w:t>obratite</w:t>
      </w:r>
      <w:r>
        <w:rPr>
          <w:spacing w:val="-2"/>
          <w:sz w:val="22"/>
        </w:rPr>
        <w:t> </w:t>
      </w: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službi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usklađenost</w:t>
      </w:r>
      <w:r>
        <w:rPr>
          <w:spacing w:val="-4"/>
          <w:sz w:val="22"/>
        </w:rPr>
        <w:t> </w:t>
      </w:r>
      <w:r>
        <w:rPr>
          <w:sz w:val="22"/>
        </w:rPr>
        <w:t>sa zakonom OSHA države Minesota (Minnesota OSHA Compliance) na 651-284-5050 ili </w:t>
      </w:r>
      <w:hyperlink r:id="rId8">
        <w:r>
          <w:rPr>
            <w:color w:val="0561C1"/>
            <w:spacing w:val="-2"/>
            <w:sz w:val="22"/>
            <w:u w:val="single" w:color="0561C1"/>
          </w:rPr>
          <w:t>osha.compliance@state.mn.us.</w:t>
        </w:r>
      </w:hyperlink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71" w:lineRule="auto" w:before="49" w:after="0"/>
        <w:ind w:left="1080" w:right="343" w:hanging="360"/>
        <w:jc w:val="left"/>
        <w:rPr>
          <w:sz w:val="22"/>
        </w:rPr>
      </w:pPr>
      <w:r>
        <w:rPr>
          <w:sz w:val="22"/>
        </w:rPr>
        <w:t>Imate</w:t>
      </w:r>
      <w:r>
        <w:rPr>
          <w:spacing w:val="-4"/>
          <w:sz w:val="22"/>
        </w:rPr>
        <w:t> </w:t>
      </w:r>
      <w:r>
        <w:rPr>
          <w:sz w:val="22"/>
        </w:rPr>
        <w:t>pravo</w:t>
      </w:r>
      <w:r>
        <w:rPr>
          <w:spacing w:val="-1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nediskriminaciju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poslu</w:t>
      </w:r>
      <w:r>
        <w:rPr>
          <w:spacing w:val="-4"/>
          <w:sz w:val="22"/>
        </w:rPr>
        <w:t> </w:t>
      </w:r>
      <w:r>
        <w:rPr>
          <w:sz w:val="22"/>
        </w:rPr>
        <w:t>po</w:t>
      </w:r>
      <w:r>
        <w:rPr>
          <w:spacing w:val="-3"/>
          <w:sz w:val="22"/>
        </w:rPr>
        <w:t> </w:t>
      </w:r>
      <w:r>
        <w:rPr>
          <w:sz w:val="22"/>
        </w:rPr>
        <w:t>osnovu</w:t>
      </w:r>
      <w:r>
        <w:rPr>
          <w:spacing w:val="-3"/>
          <w:sz w:val="22"/>
        </w:rPr>
        <w:t> </w:t>
      </w:r>
      <w:r>
        <w:rPr>
          <w:sz w:val="22"/>
        </w:rPr>
        <w:t>rase,</w:t>
      </w:r>
      <w:r>
        <w:rPr>
          <w:spacing w:val="-1"/>
          <w:sz w:val="22"/>
        </w:rPr>
        <w:t> </w:t>
      </w:r>
      <w:r>
        <w:rPr>
          <w:sz w:val="22"/>
        </w:rPr>
        <w:t>boje</w:t>
      </w:r>
      <w:r>
        <w:rPr>
          <w:spacing w:val="-2"/>
          <w:sz w:val="22"/>
        </w:rPr>
        <w:t> </w:t>
      </w:r>
      <w:r>
        <w:rPr>
          <w:sz w:val="22"/>
        </w:rPr>
        <w:t>kože,</w:t>
      </w:r>
      <w:r>
        <w:rPr>
          <w:spacing w:val="-4"/>
          <w:sz w:val="22"/>
        </w:rPr>
        <w:t> </w:t>
      </w:r>
      <w:r>
        <w:rPr>
          <w:sz w:val="22"/>
        </w:rPr>
        <w:t>vjere,</w:t>
      </w:r>
      <w:r>
        <w:rPr>
          <w:spacing w:val="-4"/>
          <w:sz w:val="22"/>
        </w:rPr>
        <w:t> </w:t>
      </w:r>
      <w:r>
        <w:rPr>
          <w:sz w:val="22"/>
        </w:rPr>
        <w:t>religije,</w:t>
      </w:r>
      <w:r>
        <w:rPr>
          <w:spacing w:val="-2"/>
          <w:sz w:val="22"/>
        </w:rPr>
        <w:t> </w:t>
      </w:r>
      <w:r>
        <w:rPr>
          <w:sz w:val="22"/>
        </w:rPr>
        <w:t>nacionalnog</w:t>
      </w:r>
      <w:r>
        <w:rPr>
          <w:spacing w:val="-3"/>
          <w:sz w:val="22"/>
        </w:rPr>
        <w:t> </w:t>
      </w:r>
      <w:r>
        <w:rPr>
          <w:sz w:val="22"/>
        </w:rPr>
        <w:t>porijekla, pola, bračnog stanja, invaliditeta, statusa javne pomoći, dobi, seksualne orijentacije, rodnog identiteta, porodičnog statusa i aktivnosti u lokalnoj komisiji za ljudska prava. Za više informacija obratite se Odjelu za ljudska prava Minesote (Minnesota Department of Human Rights) na 833-454-0148.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71" w:lineRule="auto" w:before="8" w:after="0"/>
        <w:ind w:left="1080" w:right="525" w:hanging="360"/>
        <w:jc w:val="left"/>
        <w:rPr>
          <w:sz w:val="22"/>
        </w:rPr>
      </w:pPr>
      <w:r>
        <w:rPr>
          <w:sz w:val="22"/>
        </w:rPr>
        <w:t>Ako</w:t>
      </w:r>
      <w:r>
        <w:rPr>
          <w:spacing w:val="-4"/>
          <w:sz w:val="22"/>
        </w:rPr>
        <w:t> </w:t>
      </w:r>
      <w:r>
        <w:rPr>
          <w:sz w:val="22"/>
        </w:rPr>
        <w:t>vaš</w:t>
      </w:r>
      <w:r>
        <w:rPr>
          <w:spacing w:val="-2"/>
          <w:sz w:val="22"/>
        </w:rPr>
        <w:t> </w:t>
      </w:r>
      <w:r>
        <w:rPr>
          <w:sz w:val="22"/>
        </w:rPr>
        <w:t>poslodavac</w:t>
      </w:r>
      <w:r>
        <w:rPr>
          <w:spacing w:val="-5"/>
          <w:sz w:val="22"/>
        </w:rPr>
        <w:t> </w:t>
      </w:r>
      <w:r>
        <w:rPr>
          <w:sz w:val="22"/>
        </w:rPr>
        <w:t>mora</w:t>
      </w:r>
      <w:r>
        <w:rPr>
          <w:spacing w:val="-5"/>
          <w:sz w:val="22"/>
        </w:rPr>
        <w:t> </w:t>
      </w:r>
      <w:r>
        <w:rPr>
          <w:sz w:val="22"/>
        </w:rPr>
        <w:t>imati</w:t>
      </w:r>
      <w:r>
        <w:rPr>
          <w:spacing w:val="-4"/>
          <w:sz w:val="22"/>
        </w:rPr>
        <w:t> </w:t>
      </w:r>
      <w:r>
        <w:rPr>
          <w:sz w:val="22"/>
        </w:rPr>
        <w:t>osiguranje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obeštećenje</w:t>
      </w:r>
      <w:r>
        <w:rPr>
          <w:spacing w:val="-2"/>
          <w:sz w:val="22"/>
        </w:rPr>
        <w:t> </w:t>
      </w:r>
      <w:r>
        <w:rPr>
          <w:sz w:val="22"/>
        </w:rPr>
        <w:t>radnika,</w:t>
      </w:r>
      <w:r>
        <w:rPr>
          <w:spacing w:val="-5"/>
          <w:sz w:val="22"/>
        </w:rPr>
        <w:t> </w:t>
      </w:r>
      <w:r>
        <w:rPr>
          <w:sz w:val="22"/>
        </w:rPr>
        <w:t>imate</w:t>
      </w:r>
      <w:r>
        <w:rPr>
          <w:spacing w:val="-2"/>
          <w:sz w:val="22"/>
        </w:rPr>
        <w:t> </w:t>
      </w:r>
      <w:r>
        <w:rPr>
          <w:sz w:val="22"/>
        </w:rPr>
        <w:t>pravo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osiguranje</w:t>
      </w:r>
      <w:r>
        <w:rPr>
          <w:spacing w:val="-4"/>
          <w:sz w:val="22"/>
        </w:rPr>
        <w:t> </w:t>
      </w:r>
      <w:r>
        <w:rPr>
          <w:sz w:val="22"/>
        </w:rPr>
        <w:t>pokrije vašu nezgodu ili ozljedu na radnom mjestu. Za više informacija obratite se Uredu ombudsmena za</w:t>
      </w:r>
    </w:p>
    <w:p>
      <w:pPr>
        <w:pStyle w:val="BodyText"/>
        <w:spacing w:line="271" w:lineRule="auto"/>
      </w:pPr>
      <w:r>
        <w:rPr/>
        <w:t>obeštećenje</w:t>
      </w:r>
      <w:r>
        <w:rPr>
          <w:spacing w:val="-3"/>
        </w:rPr>
        <w:t> </w:t>
      </w:r>
      <w:r>
        <w:rPr/>
        <w:t>radnika</w:t>
      </w:r>
      <w:r>
        <w:rPr>
          <w:spacing w:val="-6"/>
        </w:rPr>
        <w:t> </w:t>
      </w:r>
      <w:r>
        <w:rPr/>
        <w:t>(Office</w:t>
      </w:r>
      <w:r>
        <w:rPr>
          <w:spacing w:val="-3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Workers’</w:t>
      </w:r>
      <w:r>
        <w:rPr>
          <w:spacing w:val="-3"/>
        </w:rPr>
        <w:t> </w:t>
      </w:r>
      <w:r>
        <w:rPr/>
        <w:t>Compensation</w:t>
      </w:r>
      <w:r>
        <w:rPr>
          <w:spacing w:val="-4"/>
        </w:rPr>
        <w:t> </w:t>
      </w:r>
      <w:r>
        <w:rPr/>
        <w:t>Ombudsman)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/>
        <w:t>651-284-5013</w:t>
      </w:r>
      <w:r>
        <w:rPr>
          <w:spacing w:val="-3"/>
        </w:rPr>
        <w:t> </w:t>
      </w:r>
      <w:r>
        <w:rPr/>
        <w:t>ili </w:t>
      </w:r>
      <w:hyperlink r:id="rId9">
        <w:r>
          <w:rPr>
            <w:color w:val="0561C1"/>
            <w:spacing w:val="-2"/>
            <w:u w:val="single" w:color="0561C1"/>
          </w:rPr>
          <w:t>dli.ombudsman@state.mn.us</w:t>
        </w:r>
        <w:r>
          <w:rPr>
            <w:spacing w:val="-2"/>
            <w:u w:val="none"/>
          </w:rPr>
          <w:t>.</w:t>
        </w:r>
      </w:hyperlink>
    </w:p>
    <w:p>
      <w:pPr>
        <w:pStyle w:val="BodyText"/>
        <w:spacing w:line="271" w:lineRule="auto" w:before="195"/>
        <w:ind w:left="360" w:right="516"/>
        <w:jc w:val="both"/>
      </w:pPr>
      <w:r>
        <w:rPr/>
        <w:t>Za</w:t>
      </w:r>
      <w:r>
        <w:rPr>
          <w:spacing w:val="-2"/>
        </w:rPr>
        <w:t> </w:t>
      </w:r>
      <w:r>
        <w:rPr/>
        <w:t>dodatna</w:t>
      </w:r>
      <w:r>
        <w:rPr>
          <w:spacing w:val="-2"/>
        </w:rPr>
        <w:t> </w:t>
      </w:r>
      <w:r>
        <w:rPr/>
        <w:t>pitanja</w:t>
      </w:r>
      <w:r>
        <w:rPr>
          <w:spacing w:val="-2"/>
        </w:rPr>
        <w:t> </w:t>
      </w:r>
      <w:r>
        <w:rPr/>
        <w:t>ili</w:t>
      </w:r>
      <w:r>
        <w:rPr>
          <w:spacing w:val="-3"/>
        </w:rPr>
        <w:t> </w:t>
      </w:r>
      <w:r>
        <w:rPr/>
        <w:t>nedoumice</w:t>
      </w:r>
      <w:r>
        <w:rPr>
          <w:spacing w:val="-4"/>
        </w:rPr>
        <w:t> </w:t>
      </w:r>
      <w:r>
        <w:rPr/>
        <w:t>koje</w:t>
      </w:r>
      <w:r>
        <w:rPr>
          <w:spacing w:val="-4"/>
        </w:rPr>
        <w:t> </w:t>
      </w:r>
      <w:r>
        <w:rPr/>
        <w:t>možete</w:t>
      </w:r>
      <w:r>
        <w:rPr>
          <w:spacing w:val="-4"/>
        </w:rPr>
        <w:t> </w:t>
      </w:r>
      <w:r>
        <w:rPr/>
        <w:t>imati</w:t>
      </w:r>
      <w:r>
        <w:rPr>
          <w:spacing w:val="-2"/>
        </w:rPr>
        <w:t> </w:t>
      </w:r>
      <w:r>
        <w:rPr/>
        <w:t>kao</w:t>
      </w:r>
      <w:r>
        <w:rPr>
          <w:spacing w:val="-1"/>
        </w:rPr>
        <w:t> </w:t>
      </w:r>
      <w:r>
        <w:rPr/>
        <w:t>radnik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pakovanju</w:t>
      </w:r>
      <w:r>
        <w:rPr>
          <w:spacing w:val="-5"/>
        </w:rPr>
        <w:t> </w:t>
      </w:r>
      <w:r>
        <w:rPr/>
        <w:t>mesa</w:t>
      </w:r>
      <w:r>
        <w:rPr>
          <w:spacing w:val="-2"/>
        </w:rPr>
        <w:t> </w:t>
      </w:r>
      <w:r>
        <w:rPr/>
        <w:t>ili</w:t>
      </w:r>
      <w:r>
        <w:rPr>
          <w:spacing w:val="-3"/>
        </w:rPr>
        <w:t> </w:t>
      </w:r>
      <w:r>
        <w:rPr/>
        <w:t>preradi</w:t>
      </w:r>
      <w:r>
        <w:rPr>
          <w:spacing w:val="-2"/>
        </w:rPr>
        <w:t> </w:t>
      </w:r>
      <w:r>
        <w:rPr/>
        <w:t>peradi</w:t>
      </w:r>
      <w:r>
        <w:rPr>
          <w:spacing w:val="-2"/>
        </w:rPr>
        <w:t> </w:t>
      </w:r>
      <w:r>
        <w:rPr/>
        <w:t>u</w:t>
      </w:r>
      <w:r>
        <w:rPr>
          <w:spacing w:val="-6"/>
        </w:rPr>
        <w:t> </w:t>
      </w:r>
      <w:r>
        <w:rPr/>
        <w:t>Minesoti, obratite se</w:t>
      </w:r>
      <w:r>
        <w:rPr>
          <w:spacing w:val="-2"/>
        </w:rPr>
        <w:t> </w:t>
      </w:r>
      <w:r>
        <w:rPr/>
        <w:t>Odjelu za radne</w:t>
      </w:r>
      <w:r>
        <w:rPr>
          <w:spacing w:val="-2"/>
        </w:rPr>
        <w:t> </w:t>
      </w:r>
      <w:r>
        <w:rPr/>
        <w:t>standarde</w:t>
      </w:r>
      <w:r>
        <w:rPr>
          <w:spacing w:val="-1"/>
        </w:rPr>
        <w:t> </w:t>
      </w:r>
      <w:r>
        <w:rPr/>
        <w:t>Ministarstva rada i industrije</w:t>
      </w:r>
      <w:r>
        <w:rPr>
          <w:spacing w:val="-2"/>
        </w:rPr>
        <w:t> </w:t>
      </w:r>
      <w:r>
        <w:rPr/>
        <w:t>Minesote</w:t>
      </w:r>
      <w:r>
        <w:rPr>
          <w:spacing w:val="-2"/>
        </w:rPr>
        <w:t> </w:t>
      </w:r>
      <w:r>
        <w:rPr/>
        <w:t>(Minnesota</w:t>
      </w:r>
      <w:r>
        <w:rPr>
          <w:spacing w:val="-2"/>
        </w:rPr>
        <w:t> </w:t>
      </w:r>
      <w:r>
        <w:rPr/>
        <w:t>Department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Labor and Industry’s Labor Standards Division) na 651-284-5075 ili </w:t>
      </w:r>
      <w:hyperlink r:id="rId10">
        <w:r>
          <w:rPr>
            <w:color w:val="0561C1"/>
            <w:u w:val="single" w:color="0561C1"/>
          </w:rPr>
          <w:t>dli.laborstandards@state.mn.us</w:t>
        </w:r>
        <w:r>
          <w:rPr>
            <w:u w:val="none"/>
          </w:rPr>
          <w:t>.</w:t>
        </w:r>
      </w:hyperlink>
    </w:p>
    <w:sectPr>
      <w:type w:val="continuous"/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108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>
      <w:start w:val="0"/>
      <w:numFmt w:val="bullet"/>
      <w:lvlText w:val="•"/>
      <w:lvlJc w:val="left"/>
      <w:pPr>
        <w:ind w:left="2052" w:hanging="360"/>
      </w:pPr>
      <w:rPr>
        <w:rFonts w:hint="default"/>
        <w:lang w:val="hr-HR" w:eastAsia="en-US" w:bidi="ar-SA"/>
      </w:rPr>
    </w:lvl>
    <w:lvl w:ilvl="2">
      <w:start w:val="0"/>
      <w:numFmt w:val="bullet"/>
      <w:lvlText w:val="•"/>
      <w:lvlJc w:val="left"/>
      <w:pPr>
        <w:ind w:left="3024" w:hanging="360"/>
      </w:pPr>
      <w:rPr>
        <w:rFonts w:hint="default"/>
        <w:lang w:val="hr-HR" w:eastAsia="en-US" w:bidi="ar-SA"/>
      </w:rPr>
    </w:lvl>
    <w:lvl w:ilvl="3">
      <w:start w:val="0"/>
      <w:numFmt w:val="bullet"/>
      <w:lvlText w:val="•"/>
      <w:lvlJc w:val="left"/>
      <w:pPr>
        <w:ind w:left="3996" w:hanging="360"/>
      </w:pPr>
      <w:rPr>
        <w:rFonts w:hint="default"/>
        <w:lang w:val="hr-HR" w:eastAsia="en-US" w:bidi="ar-SA"/>
      </w:rPr>
    </w:lvl>
    <w:lvl w:ilvl="4">
      <w:start w:val="0"/>
      <w:numFmt w:val="bullet"/>
      <w:lvlText w:val="•"/>
      <w:lvlJc w:val="left"/>
      <w:pPr>
        <w:ind w:left="4968" w:hanging="360"/>
      </w:pPr>
      <w:rPr>
        <w:rFonts w:hint="default"/>
        <w:lang w:val="hr-HR" w:eastAsia="en-US" w:bidi="ar-SA"/>
      </w:rPr>
    </w:lvl>
    <w:lvl w:ilvl="5">
      <w:start w:val="0"/>
      <w:numFmt w:val="bullet"/>
      <w:lvlText w:val="•"/>
      <w:lvlJc w:val="left"/>
      <w:pPr>
        <w:ind w:left="5940" w:hanging="360"/>
      </w:pPr>
      <w:rPr>
        <w:rFonts w:hint="default"/>
        <w:lang w:val="hr-HR" w:eastAsia="en-US" w:bidi="ar-SA"/>
      </w:rPr>
    </w:lvl>
    <w:lvl w:ilvl="6">
      <w:start w:val="0"/>
      <w:numFmt w:val="bullet"/>
      <w:lvlText w:val="•"/>
      <w:lvlJc w:val="left"/>
      <w:pPr>
        <w:ind w:left="6912" w:hanging="360"/>
      </w:pPr>
      <w:rPr>
        <w:rFonts w:hint="default"/>
        <w:lang w:val="hr-HR" w:eastAsia="en-US" w:bidi="ar-SA"/>
      </w:rPr>
    </w:lvl>
    <w:lvl w:ilvl="7">
      <w:start w:val="0"/>
      <w:numFmt w:val="bullet"/>
      <w:lvlText w:val="•"/>
      <w:lvlJc w:val="left"/>
      <w:pPr>
        <w:ind w:left="7884" w:hanging="360"/>
      </w:pPr>
      <w:rPr>
        <w:rFonts w:hint="default"/>
        <w:lang w:val="hr-HR" w:eastAsia="en-US" w:bidi="ar-SA"/>
      </w:rPr>
    </w:lvl>
    <w:lvl w:ilvl="8">
      <w:start w:val="0"/>
      <w:numFmt w:val="bullet"/>
      <w:lvlText w:val="•"/>
      <w:lvlJc w:val="left"/>
      <w:pPr>
        <w:ind w:left="8856" w:hanging="360"/>
      </w:pPr>
      <w:rPr>
        <w:rFonts w:hint="default"/>
        <w:lang w:val="hr-H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hr-HR" w:eastAsia="en-US" w:bidi="ar-SA"/>
    </w:rPr>
  </w:style>
  <w:style w:styleId="BodyText" w:type="paragraph">
    <w:name w:val="Body Text"/>
    <w:basedOn w:val="Normal"/>
    <w:uiPriority w:val="1"/>
    <w:qFormat/>
    <w:pPr>
      <w:ind w:left="1080"/>
    </w:pPr>
    <w:rPr>
      <w:rFonts w:ascii="Calibri" w:hAnsi="Calibri" w:eastAsia="Calibri" w:cs="Calibri"/>
      <w:sz w:val="22"/>
      <w:szCs w:val="22"/>
      <w:lang w:val="hr-HR" w:eastAsia="en-US" w:bidi="ar-SA"/>
    </w:rPr>
  </w:style>
  <w:style w:styleId="Heading1" w:type="paragraph">
    <w:name w:val="Heading 1"/>
    <w:basedOn w:val="Normal"/>
    <w:uiPriority w:val="1"/>
    <w:qFormat/>
    <w:pPr>
      <w:spacing w:before="2"/>
      <w:ind w:left="360"/>
      <w:outlineLvl w:val="1"/>
    </w:pPr>
    <w:rPr>
      <w:rFonts w:ascii="Calibri" w:hAnsi="Calibri" w:eastAsia="Calibri" w:cs="Calibri"/>
      <w:b/>
      <w:bCs/>
      <w:sz w:val="40"/>
      <w:szCs w:val="40"/>
      <w:lang w:val="hr-HR" w:eastAsia="en-US" w:bidi="ar-SA"/>
    </w:rPr>
  </w:style>
  <w:style w:styleId="Heading2" w:type="paragraph">
    <w:name w:val="Heading 2"/>
    <w:basedOn w:val="Normal"/>
    <w:uiPriority w:val="1"/>
    <w:qFormat/>
    <w:pPr>
      <w:spacing w:before="386"/>
      <w:ind w:left="360"/>
      <w:outlineLvl w:val="2"/>
    </w:pPr>
    <w:rPr>
      <w:rFonts w:ascii="Calibri" w:hAnsi="Calibri" w:eastAsia="Calibri" w:cs="Calibri"/>
      <w:b/>
      <w:bCs/>
      <w:sz w:val="32"/>
      <w:szCs w:val="32"/>
      <w:lang w:val="hr-HR" w:eastAsia="en-US" w:bidi="ar-SA"/>
    </w:rPr>
  </w:style>
  <w:style w:styleId="ListParagraph" w:type="paragraph">
    <w:name w:val="List Paragraph"/>
    <w:basedOn w:val="Normal"/>
    <w:uiPriority w:val="1"/>
    <w:qFormat/>
    <w:pPr>
      <w:spacing w:before="8"/>
      <w:ind w:left="1080" w:right="330" w:hanging="360"/>
    </w:pPr>
    <w:rPr>
      <w:rFonts w:ascii="Calibri" w:hAnsi="Calibri" w:eastAsia="Calibri" w:cs="Calibri"/>
      <w:lang w:val="hr-HR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6"/>
      <w:ind w:left="107"/>
    </w:pPr>
    <w:rPr>
      <w:rFonts w:ascii="Calibri" w:hAnsi="Calibri" w:eastAsia="Calibri" w:cs="Calibri"/>
      <w:lang w:val="hr-H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revisor.mn.gov/statutes/cite/179.86" TargetMode="External"/><Relationship Id="rId7" Type="http://schemas.openxmlformats.org/officeDocument/2006/relationships/hyperlink" Target="https://www.dli.mn.gov/packinghouse" TargetMode="External"/><Relationship Id="rId8" Type="http://schemas.openxmlformats.org/officeDocument/2006/relationships/hyperlink" Target="mailto:osha.compliance@state.mn.us" TargetMode="External"/><Relationship Id="rId9" Type="http://schemas.openxmlformats.org/officeDocument/2006/relationships/hyperlink" Target="mailto:dli.ombudsman@state.mn.us" TargetMode="External"/><Relationship Id="rId10" Type="http://schemas.openxmlformats.org/officeDocument/2006/relationships/hyperlink" Target="mailto:dli.laborstandards@state.mn.us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 Standards, Minnesota Department of Labor and Industry</dc:creator>
  <dc:title>Packinghouse Workers Bill of Rights explanation form</dc:title>
  <dcterms:created xsi:type="dcterms:W3CDTF">2026-10-20T18:05:58Z</dcterms:created>
  <dcterms:modified xsi:type="dcterms:W3CDTF">2026-10-20T18:05:58Z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