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766E" w14:textId="2105AE0F" w:rsidR="00AF4944" w:rsidRPr="00AF4944" w:rsidRDefault="00AF4944" w:rsidP="00AF49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944">
        <w:rPr>
          <w:rFonts w:ascii="Times New Roman" w:hAnsi="Times New Roman" w:cs="Times New Roman"/>
          <w:b/>
          <w:sz w:val="36"/>
          <w:szCs w:val="36"/>
        </w:rPr>
        <w:t xml:space="preserve">Vigliaturo Comments on </w:t>
      </w:r>
      <w:r w:rsidR="00613505" w:rsidRPr="00AF4944">
        <w:rPr>
          <w:rFonts w:ascii="Times New Roman" w:hAnsi="Times New Roman" w:cs="Times New Roman"/>
          <w:b/>
          <w:sz w:val="36"/>
          <w:szCs w:val="36"/>
        </w:rPr>
        <w:t>20</w:t>
      </w:r>
      <w:r w:rsidR="00613505">
        <w:rPr>
          <w:rFonts w:ascii="Times New Roman" w:hAnsi="Times New Roman" w:cs="Times New Roman"/>
          <w:b/>
          <w:sz w:val="36"/>
          <w:szCs w:val="36"/>
        </w:rPr>
        <w:t>2</w:t>
      </w:r>
      <w:r w:rsidR="00ED3E03">
        <w:rPr>
          <w:rFonts w:ascii="Times New Roman" w:hAnsi="Times New Roman" w:cs="Times New Roman"/>
          <w:b/>
          <w:sz w:val="36"/>
          <w:szCs w:val="36"/>
        </w:rPr>
        <w:t>5</w:t>
      </w:r>
      <w:r w:rsidR="00613505" w:rsidRPr="00AF49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4944">
        <w:rPr>
          <w:rFonts w:ascii="Times New Roman" w:hAnsi="Times New Roman" w:cs="Times New Roman"/>
          <w:b/>
          <w:sz w:val="36"/>
          <w:szCs w:val="36"/>
        </w:rPr>
        <w:t>MWCIA Ratemaking Report</w:t>
      </w:r>
    </w:p>
    <w:p w14:paraId="12D018AE" w14:textId="32D33B7A" w:rsidR="00941550" w:rsidRPr="00AF4944" w:rsidRDefault="00B40F27">
      <w:p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 xml:space="preserve">My name is Phil Vigliaturo.  I serve in the Minnesota Department of Commerce as the Property and Casualty Actuary.  </w:t>
      </w:r>
      <w:r w:rsidR="008E35EA" w:rsidRPr="00AF4944">
        <w:rPr>
          <w:rFonts w:ascii="Times New Roman" w:hAnsi="Times New Roman" w:cs="Times New Roman"/>
          <w:sz w:val="28"/>
          <w:szCs w:val="28"/>
        </w:rPr>
        <w:t>As in past years, I</w:t>
      </w:r>
      <w:r w:rsidRPr="00AF4944">
        <w:rPr>
          <w:rFonts w:ascii="Times New Roman" w:hAnsi="Times New Roman" w:cs="Times New Roman"/>
          <w:sz w:val="28"/>
          <w:szCs w:val="28"/>
        </w:rPr>
        <w:t xml:space="preserve"> have been asked by the Department of Labor and Industry to provide my observations and insights into the Minnesota Workers’ Compensation Insurance Association</w:t>
      </w:r>
      <w:r w:rsidR="00BE3198">
        <w:rPr>
          <w:rFonts w:ascii="Times New Roman" w:hAnsi="Times New Roman" w:cs="Times New Roman"/>
          <w:sz w:val="28"/>
          <w:szCs w:val="28"/>
        </w:rPr>
        <w:t>’s</w:t>
      </w:r>
      <w:r w:rsidRPr="00AF4944">
        <w:rPr>
          <w:rFonts w:ascii="Times New Roman" w:hAnsi="Times New Roman" w:cs="Times New Roman"/>
          <w:sz w:val="28"/>
          <w:szCs w:val="28"/>
        </w:rPr>
        <w:t xml:space="preserve"> (MWCIA) Ratemaking Report</w:t>
      </w:r>
      <w:r w:rsidR="00D5642B" w:rsidRPr="00AF4944">
        <w:rPr>
          <w:rFonts w:ascii="Times New Roman" w:hAnsi="Times New Roman" w:cs="Times New Roman"/>
          <w:sz w:val="28"/>
          <w:szCs w:val="28"/>
        </w:rPr>
        <w:t xml:space="preserve">, this time for the </w:t>
      </w:r>
      <w:r w:rsidR="00767F35" w:rsidRPr="00AF4944">
        <w:rPr>
          <w:rFonts w:ascii="Times New Roman" w:hAnsi="Times New Roman" w:cs="Times New Roman"/>
          <w:sz w:val="28"/>
          <w:szCs w:val="28"/>
        </w:rPr>
        <w:t>20</w:t>
      </w:r>
      <w:r w:rsidR="00767F35">
        <w:rPr>
          <w:rFonts w:ascii="Times New Roman" w:hAnsi="Times New Roman" w:cs="Times New Roman"/>
          <w:sz w:val="28"/>
          <w:szCs w:val="28"/>
        </w:rPr>
        <w:t>2</w:t>
      </w:r>
      <w:r w:rsidR="00BC16AE">
        <w:rPr>
          <w:rFonts w:ascii="Times New Roman" w:hAnsi="Times New Roman" w:cs="Times New Roman"/>
          <w:sz w:val="28"/>
          <w:szCs w:val="28"/>
        </w:rPr>
        <w:t>5</w:t>
      </w:r>
      <w:r w:rsidR="00767F35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A31822" w:rsidRPr="00AF4944">
        <w:rPr>
          <w:rFonts w:ascii="Times New Roman" w:hAnsi="Times New Roman" w:cs="Times New Roman"/>
          <w:sz w:val="28"/>
          <w:szCs w:val="28"/>
        </w:rPr>
        <w:t>v</w:t>
      </w:r>
      <w:r w:rsidR="00D5642B" w:rsidRPr="00AF4944">
        <w:rPr>
          <w:rFonts w:ascii="Times New Roman" w:hAnsi="Times New Roman" w:cs="Times New Roman"/>
          <w:sz w:val="28"/>
          <w:szCs w:val="28"/>
        </w:rPr>
        <w:t>ersion</w:t>
      </w:r>
      <w:r w:rsidRPr="00AF4944">
        <w:rPr>
          <w:rFonts w:ascii="Times New Roman" w:hAnsi="Times New Roman" w:cs="Times New Roman"/>
          <w:sz w:val="28"/>
          <w:szCs w:val="28"/>
        </w:rPr>
        <w:t xml:space="preserve">.  </w:t>
      </w:r>
      <w:r w:rsidR="00160844" w:rsidRPr="00AF4944">
        <w:rPr>
          <w:rFonts w:ascii="Times New Roman" w:hAnsi="Times New Roman" w:cs="Times New Roman"/>
          <w:sz w:val="28"/>
          <w:szCs w:val="28"/>
        </w:rPr>
        <w:t>Please note that my comments are limited to those</w:t>
      </w:r>
      <w:r w:rsidR="009126E1" w:rsidRPr="00AF4944">
        <w:rPr>
          <w:rFonts w:ascii="Times New Roman" w:hAnsi="Times New Roman" w:cs="Times New Roman"/>
          <w:sz w:val="28"/>
          <w:szCs w:val="28"/>
        </w:rPr>
        <w:t xml:space="preserve"> on</w:t>
      </w:r>
      <w:r w:rsidR="00AB1868" w:rsidRPr="00AF4944">
        <w:rPr>
          <w:rFonts w:ascii="Times New Roman" w:hAnsi="Times New Roman" w:cs="Times New Roman"/>
          <w:sz w:val="28"/>
          <w:szCs w:val="28"/>
        </w:rPr>
        <w:t xml:space="preserve"> MWCIA’s ratemaking process </w:t>
      </w:r>
      <w:r w:rsidR="009126E1" w:rsidRPr="00AF4944">
        <w:rPr>
          <w:rFonts w:ascii="Times New Roman" w:hAnsi="Times New Roman" w:cs="Times New Roman"/>
          <w:sz w:val="28"/>
          <w:szCs w:val="28"/>
        </w:rPr>
        <w:t>instead of</w:t>
      </w:r>
      <w:r w:rsidR="00AB1868" w:rsidRPr="00AF4944">
        <w:rPr>
          <w:rFonts w:ascii="Times New Roman" w:hAnsi="Times New Roman" w:cs="Times New Roman"/>
          <w:sz w:val="28"/>
          <w:szCs w:val="28"/>
        </w:rPr>
        <w:t xml:space="preserve"> discussing more global concerns about the </w:t>
      </w:r>
      <w:r w:rsidR="00203800" w:rsidRPr="00AF4944">
        <w:rPr>
          <w:rFonts w:ascii="Times New Roman" w:hAnsi="Times New Roman" w:cs="Times New Roman"/>
          <w:sz w:val="28"/>
          <w:szCs w:val="28"/>
        </w:rPr>
        <w:t xml:space="preserve">competiveness of the </w:t>
      </w:r>
      <w:r w:rsidR="00AB1868" w:rsidRPr="00AF4944">
        <w:rPr>
          <w:rFonts w:ascii="Times New Roman" w:hAnsi="Times New Roman" w:cs="Times New Roman"/>
          <w:sz w:val="28"/>
          <w:szCs w:val="28"/>
        </w:rPr>
        <w:t>Minnesota Workers’ Compensation marketplace</w:t>
      </w:r>
      <w:r w:rsidR="00203800" w:rsidRPr="00AF4944">
        <w:rPr>
          <w:rFonts w:ascii="Times New Roman" w:hAnsi="Times New Roman" w:cs="Times New Roman"/>
          <w:sz w:val="28"/>
          <w:szCs w:val="28"/>
        </w:rPr>
        <w:t xml:space="preserve"> as well as what the carriers do with the MWCIA information</w:t>
      </w:r>
      <w:r w:rsidR="00AB1868" w:rsidRPr="00AF49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4F7FF6" w14:textId="00C7433D" w:rsidR="002772FD" w:rsidRPr="00AF4944" w:rsidRDefault="002772FD">
      <w:p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MW</w:t>
      </w:r>
      <w:r w:rsidR="007975CD" w:rsidRPr="00AF4944">
        <w:rPr>
          <w:rFonts w:ascii="Times New Roman" w:hAnsi="Times New Roman" w:cs="Times New Roman"/>
          <w:sz w:val="28"/>
          <w:szCs w:val="28"/>
        </w:rPr>
        <w:t>CI</w:t>
      </w:r>
      <w:r w:rsidRPr="00AF4944">
        <w:rPr>
          <w:rFonts w:ascii="Times New Roman" w:hAnsi="Times New Roman" w:cs="Times New Roman"/>
          <w:sz w:val="28"/>
          <w:szCs w:val="28"/>
        </w:rPr>
        <w:t xml:space="preserve">A uses ratemaking methodologies that are </w:t>
      </w:r>
      <w:r w:rsidR="00D5642B" w:rsidRPr="00AF4944">
        <w:rPr>
          <w:rFonts w:ascii="Times New Roman" w:hAnsi="Times New Roman" w:cs="Times New Roman"/>
          <w:sz w:val="28"/>
          <w:szCs w:val="28"/>
        </w:rPr>
        <w:t xml:space="preserve">for the most part </w:t>
      </w:r>
      <w:r w:rsidRPr="00AF4944">
        <w:rPr>
          <w:rFonts w:ascii="Times New Roman" w:hAnsi="Times New Roman" w:cs="Times New Roman"/>
          <w:sz w:val="28"/>
          <w:szCs w:val="28"/>
        </w:rPr>
        <w:t>similar to</w:t>
      </w:r>
      <w:r w:rsidR="00D5642B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AE484B" w:rsidRPr="00AE484B">
        <w:rPr>
          <w:rFonts w:ascii="Times New Roman" w:hAnsi="Times New Roman" w:cs="Times New Roman"/>
          <w:sz w:val="28"/>
          <w:szCs w:val="28"/>
        </w:rPr>
        <w:t>those used by other organizations providing these types of services in other states</w:t>
      </w:r>
      <w:r w:rsidR="00D5642B" w:rsidRPr="00AF4944">
        <w:rPr>
          <w:rFonts w:ascii="Times New Roman" w:hAnsi="Times New Roman" w:cs="Times New Roman"/>
          <w:sz w:val="28"/>
          <w:szCs w:val="28"/>
        </w:rPr>
        <w:t xml:space="preserve">.  </w:t>
      </w:r>
      <w:r w:rsidR="005D698B" w:rsidRPr="00AF4944">
        <w:rPr>
          <w:rFonts w:ascii="Times New Roman" w:hAnsi="Times New Roman" w:cs="Times New Roman"/>
          <w:sz w:val="28"/>
          <w:szCs w:val="28"/>
        </w:rPr>
        <w:t xml:space="preserve">Specific similarities to </w:t>
      </w:r>
      <w:r w:rsidR="005E4685" w:rsidRPr="00AF4944">
        <w:rPr>
          <w:rFonts w:ascii="Times New Roman" w:hAnsi="Times New Roman" w:cs="Times New Roman"/>
          <w:sz w:val="28"/>
          <w:szCs w:val="28"/>
        </w:rPr>
        <w:t xml:space="preserve">filings made by rating organizations in other states that provide advisory loss costs </w:t>
      </w:r>
      <w:r w:rsidR="00BE3198">
        <w:rPr>
          <w:rFonts w:ascii="Times New Roman" w:hAnsi="Times New Roman" w:cs="Times New Roman"/>
          <w:sz w:val="28"/>
          <w:szCs w:val="28"/>
        </w:rPr>
        <w:t xml:space="preserve">(also called pure premiums) </w:t>
      </w:r>
      <w:r w:rsidR="005E4685" w:rsidRPr="00AF4944">
        <w:rPr>
          <w:rFonts w:ascii="Times New Roman" w:hAnsi="Times New Roman" w:cs="Times New Roman"/>
          <w:sz w:val="28"/>
          <w:szCs w:val="28"/>
        </w:rPr>
        <w:t xml:space="preserve">for workers compensation </w:t>
      </w:r>
      <w:r w:rsidR="005D698B" w:rsidRPr="00AF4944">
        <w:rPr>
          <w:rFonts w:ascii="Times New Roman" w:hAnsi="Times New Roman" w:cs="Times New Roman"/>
          <w:sz w:val="28"/>
          <w:szCs w:val="28"/>
        </w:rPr>
        <w:t>include</w:t>
      </w:r>
      <w:r w:rsidR="00D5642B" w:rsidRPr="00AF4944">
        <w:rPr>
          <w:rFonts w:ascii="Times New Roman" w:hAnsi="Times New Roman" w:cs="Times New Roman"/>
          <w:sz w:val="28"/>
          <w:szCs w:val="28"/>
        </w:rPr>
        <w:t xml:space="preserve"> using</w:t>
      </w:r>
      <w:r w:rsidR="005D698B" w:rsidRPr="00AF4944">
        <w:rPr>
          <w:rFonts w:ascii="Times New Roman" w:hAnsi="Times New Roman" w:cs="Times New Roman"/>
          <w:sz w:val="28"/>
          <w:szCs w:val="28"/>
        </w:rPr>
        <w:t>:</w:t>
      </w:r>
      <w:r w:rsidRPr="00AF4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CD56A" w14:textId="77777777" w:rsidR="005D698B" w:rsidRPr="00AF4944" w:rsidRDefault="009F169E" w:rsidP="005E4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f</w:t>
      </w:r>
      <w:r w:rsidR="008E35EA" w:rsidRPr="00AF4944">
        <w:rPr>
          <w:rFonts w:ascii="Times New Roman" w:hAnsi="Times New Roman" w:cs="Times New Roman"/>
          <w:sz w:val="28"/>
          <w:szCs w:val="28"/>
        </w:rPr>
        <w:t>inancial data as a basis for the overall indication</w:t>
      </w:r>
      <w:r w:rsidRPr="00AF4944">
        <w:rPr>
          <w:rFonts w:ascii="Times New Roman" w:hAnsi="Times New Roman" w:cs="Times New Roman"/>
          <w:sz w:val="28"/>
          <w:szCs w:val="28"/>
        </w:rPr>
        <w:t>,</w:t>
      </w:r>
    </w:p>
    <w:p w14:paraId="00C3FD35" w14:textId="1EEDFE88" w:rsidR="008E35EA" w:rsidRPr="00AF4944" w:rsidRDefault="00370A64" w:rsidP="008E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</w:t>
      </w:r>
      <w:r w:rsidR="00767F35">
        <w:rPr>
          <w:rFonts w:ascii="Times New Roman" w:hAnsi="Times New Roman" w:cs="Times New Roman"/>
          <w:sz w:val="28"/>
          <w:szCs w:val="28"/>
        </w:rPr>
        <w:t xml:space="preserve"> normal circumstances, </w:t>
      </w:r>
      <w:r w:rsidR="00D52149">
        <w:rPr>
          <w:rFonts w:ascii="Times New Roman" w:hAnsi="Times New Roman" w:cs="Times New Roman"/>
          <w:sz w:val="28"/>
          <w:szCs w:val="28"/>
        </w:rPr>
        <w:t xml:space="preserve">the latest </w:t>
      </w:r>
      <w:r w:rsidR="009F169E" w:rsidRPr="00AF4944">
        <w:rPr>
          <w:rFonts w:ascii="Times New Roman" w:hAnsi="Times New Roman" w:cs="Times New Roman"/>
          <w:sz w:val="28"/>
          <w:szCs w:val="28"/>
        </w:rPr>
        <w:t>t</w:t>
      </w:r>
      <w:r w:rsidR="007975CD" w:rsidRPr="00AF4944">
        <w:rPr>
          <w:rFonts w:ascii="Times New Roman" w:hAnsi="Times New Roman" w:cs="Times New Roman"/>
          <w:sz w:val="28"/>
          <w:szCs w:val="28"/>
        </w:rPr>
        <w:t xml:space="preserve">wo policy years and two calendar-accident </w:t>
      </w:r>
      <w:r w:rsidR="00D52149">
        <w:rPr>
          <w:rFonts w:ascii="Times New Roman" w:hAnsi="Times New Roman" w:cs="Times New Roman"/>
          <w:sz w:val="28"/>
          <w:szCs w:val="28"/>
        </w:rPr>
        <w:t xml:space="preserve">as experience periods </w:t>
      </w:r>
      <w:r w:rsidR="008E35EA" w:rsidRPr="00AF4944">
        <w:rPr>
          <w:rFonts w:ascii="Times New Roman" w:hAnsi="Times New Roman" w:cs="Times New Roman"/>
          <w:sz w:val="28"/>
          <w:szCs w:val="28"/>
        </w:rPr>
        <w:t>to set the overall rate level</w:t>
      </w:r>
      <w:r w:rsidR="009F169E" w:rsidRPr="00AF4944">
        <w:rPr>
          <w:rFonts w:ascii="Times New Roman" w:hAnsi="Times New Roman" w:cs="Times New Roman"/>
          <w:sz w:val="28"/>
          <w:szCs w:val="28"/>
        </w:rPr>
        <w:t>,</w:t>
      </w:r>
      <w:r w:rsidR="007975CD" w:rsidRPr="00AF49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D5887B" w14:textId="018218C9" w:rsidR="005D698B" w:rsidRPr="00AF4944" w:rsidRDefault="009F169E" w:rsidP="008E3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p</w:t>
      </w:r>
      <w:r w:rsidR="008E35EA" w:rsidRPr="00AF4944">
        <w:rPr>
          <w:rFonts w:ascii="Times New Roman" w:hAnsi="Times New Roman" w:cs="Times New Roman"/>
          <w:sz w:val="28"/>
          <w:szCs w:val="28"/>
        </w:rPr>
        <w:t xml:space="preserve">aid losses plus case reserves </w:t>
      </w:r>
      <w:r w:rsidR="00D52149">
        <w:rPr>
          <w:rFonts w:ascii="Times New Roman" w:hAnsi="Times New Roman" w:cs="Times New Roman"/>
          <w:sz w:val="28"/>
          <w:szCs w:val="28"/>
        </w:rPr>
        <w:t xml:space="preserve">as data used </w:t>
      </w:r>
      <w:r w:rsidR="008E35EA" w:rsidRPr="00AF4944">
        <w:rPr>
          <w:rFonts w:ascii="Times New Roman" w:hAnsi="Times New Roman" w:cs="Times New Roman"/>
          <w:sz w:val="28"/>
          <w:szCs w:val="28"/>
        </w:rPr>
        <w:t>to set the overall rate level</w:t>
      </w:r>
      <w:r w:rsidRPr="00AF4944">
        <w:rPr>
          <w:rFonts w:ascii="Times New Roman" w:hAnsi="Times New Roman" w:cs="Times New Roman"/>
          <w:sz w:val="28"/>
          <w:szCs w:val="28"/>
        </w:rPr>
        <w:t>,</w:t>
      </w:r>
      <w:r w:rsidR="008E35EA" w:rsidRPr="00AF4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1D9AA" w14:textId="77777777" w:rsidR="008E35EA" w:rsidRPr="00AF4944" w:rsidRDefault="009F169E" w:rsidP="005E4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m</w:t>
      </w:r>
      <w:r w:rsidR="007F35BB" w:rsidRPr="00AF4944">
        <w:rPr>
          <w:rFonts w:ascii="Times New Roman" w:hAnsi="Times New Roman" w:cs="Times New Roman"/>
          <w:sz w:val="28"/>
          <w:szCs w:val="28"/>
        </w:rPr>
        <w:t xml:space="preserve">edical losses </w:t>
      </w:r>
      <w:r w:rsidR="00D5642B" w:rsidRPr="00AF4944">
        <w:rPr>
          <w:rFonts w:ascii="Times New Roman" w:hAnsi="Times New Roman" w:cs="Times New Roman"/>
          <w:sz w:val="28"/>
          <w:szCs w:val="28"/>
        </w:rPr>
        <w:t>s</w:t>
      </w:r>
      <w:r w:rsidR="007F35BB" w:rsidRPr="00AF4944">
        <w:rPr>
          <w:rFonts w:ascii="Times New Roman" w:hAnsi="Times New Roman" w:cs="Times New Roman"/>
          <w:sz w:val="28"/>
          <w:szCs w:val="28"/>
        </w:rPr>
        <w:t>eparated from the indemnity losses</w:t>
      </w:r>
      <w:r w:rsidRPr="00AF4944">
        <w:rPr>
          <w:rFonts w:ascii="Times New Roman" w:hAnsi="Times New Roman" w:cs="Times New Roman"/>
          <w:sz w:val="28"/>
          <w:szCs w:val="28"/>
        </w:rPr>
        <w:t>,</w:t>
      </w:r>
    </w:p>
    <w:p w14:paraId="6667FAE3" w14:textId="678851C0" w:rsidR="005D698B" w:rsidRPr="00AF4944" w:rsidRDefault="009F169E" w:rsidP="005E4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a</w:t>
      </w:r>
      <w:r w:rsidR="00D5642B" w:rsidRPr="00AF4944">
        <w:rPr>
          <w:rFonts w:ascii="Times New Roman" w:hAnsi="Times New Roman" w:cs="Times New Roman"/>
          <w:sz w:val="28"/>
          <w:szCs w:val="28"/>
        </w:rPr>
        <w:t xml:space="preserve"> variety of alternatives </w:t>
      </w:r>
      <w:r w:rsidR="00D52149">
        <w:rPr>
          <w:rFonts w:ascii="Times New Roman" w:hAnsi="Times New Roman" w:cs="Times New Roman"/>
          <w:sz w:val="28"/>
          <w:szCs w:val="28"/>
        </w:rPr>
        <w:t xml:space="preserve">(averages) </w:t>
      </w:r>
      <w:r w:rsidR="00D5642B" w:rsidRPr="00AF4944">
        <w:rPr>
          <w:rFonts w:ascii="Times New Roman" w:hAnsi="Times New Roman" w:cs="Times New Roman"/>
          <w:sz w:val="28"/>
          <w:szCs w:val="28"/>
        </w:rPr>
        <w:t>to make</w:t>
      </w:r>
      <w:r w:rsidR="00AB1868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8E35EA" w:rsidRPr="00AF4944">
        <w:rPr>
          <w:rFonts w:ascii="Times New Roman" w:hAnsi="Times New Roman" w:cs="Times New Roman"/>
          <w:sz w:val="28"/>
          <w:szCs w:val="28"/>
        </w:rPr>
        <w:t xml:space="preserve">loss </w:t>
      </w:r>
      <w:r w:rsidR="00AB1868" w:rsidRPr="00AF4944">
        <w:rPr>
          <w:rFonts w:ascii="Times New Roman" w:hAnsi="Times New Roman" w:cs="Times New Roman"/>
          <w:sz w:val="28"/>
          <w:szCs w:val="28"/>
        </w:rPr>
        <w:t>development selections</w:t>
      </w:r>
      <w:r w:rsidRPr="00AF4944">
        <w:rPr>
          <w:rFonts w:ascii="Times New Roman" w:hAnsi="Times New Roman" w:cs="Times New Roman"/>
          <w:sz w:val="28"/>
          <w:szCs w:val="28"/>
        </w:rPr>
        <w:t>,</w:t>
      </w:r>
    </w:p>
    <w:p w14:paraId="3E10D625" w14:textId="77777777" w:rsidR="005E4685" w:rsidRPr="00AF4944" w:rsidRDefault="009F169E" w:rsidP="005E4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s</w:t>
      </w:r>
      <w:r w:rsidR="00300081" w:rsidRPr="00AF4944">
        <w:rPr>
          <w:rFonts w:ascii="Times New Roman" w:hAnsi="Times New Roman" w:cs="Times New Roman"/>
          <w:sz w:val="28"/>
          <w:szCs w:val="28"/>
        </w:rPr>
        <w:t xml:space="preserve">tandard methodologies </w:t>
      </w:r>
      <w:r w:rsidR="00D5642B" w:rsidRPr="00AF4944">
        <w:rPr>
          <w:rFonts w:ascii="Times New Roman" w:hAnsi="Times New Roman" w:cs="Times New Roman"/>
          <w:sz w:val="28"/>
          <w:szCs w:val="28"/>
        </w:rPr>
        <w:t>for the law evaluation analysis</w:t>
      </w:r>
      <w:r w:rsidRPr="00AF4944">
        <w:rPr>
          <w:rFonts w:ascii="Times New Roman" w:hAnsi="Times New Roman" w:cs="Times New Roman"/>
          <w:sz w:val="28"/>
          <w:szCs w:val="28"/>
        </w:rPr>
        <w:t>, and</w:t>
      </w:r>
      <w:r w:rsidR="00300081" w:rsidRPr="00AF49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F410B3" w14:textId="77777777" w:rsidR="00A00121" w:rsidRPr="00AF4944" w:rsidRDefault="009F169E" w:rsidP="005E4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u</w:t>
      </w:r>
      <w:r w:rsidR="003B7FBA" w:rsidRPr="00AF4944">
        <w:rPr>
          <w:rFonts w:ascii="Times New Roman" w:hAnsi="Times New Roman" w:cs="Times New Roman"/>
          <w:sz w:val="28"/>
          <w:szCs w:val="28"/>
        </w:rPr>
        <w:t xml:space="preserve">nit statistical data for </w:t>
      </w:r>
      <w:r w:rsidR="005E4685" w:rsidRPr="00AF4944">
        <w:rPr>
          <w:rFonts w:ascii="Times New Roman" w:hAnsi="Times New Roman" w:cs="Times New Roman"/>
          <w:sz w:val="28"/>
          <w:szCs w:val="28"/>
        </w:rPr>
        <w:t xml:space="preserve">calculating </w:t>
      </w:r>
      <w:r w:rsidR="008E35EA" w:rsidRPr="00AF4944">
        <w:rPr>
          <w:rFonts w:ascii="Times New Roman" w:hAnsi="Times New Roman" w:cs="Times New Roman"/>
          <w:sz w:val="28"/>
          <w:szCs w:val="28"/>
        </w:rPr>
        <w:t xml:space="preserve">job </w:t>
      </w:r>
      <w:r w:rsidR="005E4685" w:rsidRPr="00AF4944">
        <w:rPr>
          <w:rFonts w:ascii="Times New Roman" w:hAnsi="Times New Roman" w:cs="Times New Roman"/>
          <w:sz w:val="28"/>
          <w:szCs w:val="28"/>
        </w:rPr>
        <w:t xml:space="preserve">class </w:t>
      </w:r>
      <w:r w:rsidR="008E35EA" w:rsidRPr="00AF4944">
        <w:rPr>
          <w:rFonts w:ascii="Times New Roman" w:hAnsi="Times New Roman" w:cs="Times New Roman"/>
          <w:sz w:val="28"/>
          <w:szCs w:val="28"/>
        </w:rPr>
        <w:t xml:space="preserve">code </w:t>
      </w:r>
      <w:r w:rsidR="005E4685" w:rsidRPr="00AF4944">
        <w:rPr>
          <w:rFonts w:ascii="Times New Roman" w:hAnsi="Times New Roman" w:cs="Times New Roman"/>
          <w:sz w:val="28"/>
          <w:szCs w:val="28"/>
        </w:rPr>
        <w:t>relativities</w:t>
      </w:r>
      <w:r w:rsidR="003B7FBA" w:rsidRPr="00AF494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A971A0E" w14:textId="7CBDB2EF" w:rsidR="00370A64" w:rsidRPr="00193720" w:rsidRDefault="00370A64" w:rsidP="00193720">
      <w:pPr>
        <w:ind w:left="360"/>
        <w:rPr>
          <w:rFonts w:ascii="Times New Roman" w:hAnsi="Times New Roman" w:cs="Times New Roman"/>
          <w:sz w:val="28"/>
          <w:szCs w:val="28"/>
        </w:rPr>
      </w:pPr>
      <w:r w:rsidRPr="00193720">
        <w:rPr>
          <w:rFonts w:ascii="Times New Roman" w:hAnsi="Times New Roman" w:cs="Times New Roman"/>
          <w:sz w:val="28"/>
          <w:szCs w:val="28"/>
        </w:rPr>
        <w:t>For the 202</w:t>
      </w:r>
      <w:r w:rsidR="00BC16AE">
        <w:rPr>
          <w:rFonts w:ascii="Times New Roman" w:hAnsi="Times New Roman" w:cs="Times New Roman"/>
          <w:sz w:val="28"/>
          <w:szCs w:val="28"/>
        </w:rPr>
        <w:t>5</w:t>
      </w:r>
      <w:r w:rsidRPr="00193720">
        <w:rPr>
          <w:rFonts w:ascii="Times New Roman" w:hAnsi="Times New Roman" w:cs="Times New Roman"/>
          <w:sz w:val="28"/>
          <w:szCs w:val="28"/>
        </w:rPr>
        <w:t xml:space="preserve"> MWCIA Ratemaking Report, MWCIA </w:t>
      </w:r>
      <w:r w:rsidR="00BC16AE">
        <w:rPr>
          <w:rFonts w:ascii="Times New Roman" w:hAnsi="Times New Roman" w:cs="Times New Roman"/>
          <w:sz w:val="28"/>
          <w:szCs w:val="28"/>
        </w:rPr>
        <w:t>was able to return to</w:t>
      </w:r>
      <w:r w:rsidRPr="00193720">
        <w:rPr>
          <w:rFonts w:ascii="Times New Roman" w:hAnsi="Times New Roman" w:cs="Times New Roman"/>
          <w:sz w:val="28"/>
          <w:szCs w:val="28"/>
        </w:rPr>
        <w:t xml:space="preserve"> their standard experience period of </w:t>
      </w:r>
      <w:r w:rsidR="00BC16AE">
        <w:rPr>
          <w:rFonts w:ascii="Times New Roman" w:hAnsi="Times New Roman" w:cs="Times New Roman"/>
          <w:sz w:val="28"/>
          <w:szCs w:val="28"/>
        </w:rPr>
        <w:t xml:space="preserve">using the two latest available </w:t>
      </w:r>
      <w:r w:rsidRPr="00193720">
        <w:rPr>
          <w:rFonts w:ascii="Times New Roman" w:hAnsi="Times New Roman" w:cs="Times New Roman"/>
          <w:sz w:val="28"/>
          <w:szCs w:val="28"/>
        </w:rPr>
        <w:t>calendar-accident years and two policy years for the experience period as a basis for the 202</w:t>
      </w:r>
      <w:r w:rsidR="00BC16AE">
        <w:rPr>
          <w:rFonts w:ascii="Times New Roman" w:hAnsi="Times New Roman" w:cs="Times New Roman"/>
          <w:sz w:val="28"/>
          <w:szCs w:val="28"/>
        </w:rPr>
        <w:t>5</w:t>
      </w:r>
      <w:r w:rsidRPr="00193720">
        <w:rPr>
          <w:rFonts w:ascii="Times New Roman" w:hAnsi="Times New Roman" w:cs="Times New Roman"/>
          <w:sz w:val="28"/>
          <w:szCs w:val="28"/>
        </w:rPr>
        <w:t xml:space="preserve"> advisory pure premiums</w:t>
      </w:r>
      <w:r w:rsidR="00BC16AE">
        <w:rPr>
          <w:rFonts w:ascii="Times New Roman" w:hAnsi="Times New Roman" w:cs="Times New Roman"/>
          <w:sz w:val="28"/>
          <w:szCs w:val="28"/>
        </w:rPr>
        <w:t>.</w:t>
      </w:r>
      <w:r w:rsidRPr="00193720">
        <w:rPr>
          <w:rFonts w:ascii="Times New Roman" w:hAnsi="Times New Roman" w:cs="Times New Roman"/>
          <w:sz w:val="28"/>
          <w:szCs w:val="28"/>
        </w:rPr>
        <w:t xml:space="preserve"> </w:t>
      </w:r>
      <w:r w:rsidR="00BC16AE">
        <w:rPr>
          <w:rFonts w:ascii="Times New Roman" w:hAnsi="Times New Roman" w:cs="Times New Roman"/>
          <w:sz w:val="28"/>
          <w:szCs w:val="28"/>
        </w:rPr>
        <w:t xml:space="preserve">Note that the experience periods were modified in </w:t>
      </w:r>
      <w:r w:rsidR="007E4B39">
        <w:rPr>
          <w:rFonts w:ascii="Times New Roman" w:hAnsi="Times New Roman" w:cs="Times New Roman"/>
          <w:sz w:val="28"/>
          <w:szCs w:val="28"/>
        </w:rPr>
        <w:t>MWCIA’s 2022-2024 ratemaking reports</w:t>
      </w:r>
      <w:r w:rsidR="00BC16AE">
        <w:rPr>
          <w:rFonts w:ascii="Times New Roman" w:hAnsi="Times New Roman" w:cs="Times New Roman"/>
          <w:sz w:val="28"/>
          <w:szCs w:val="28"/>
        </w:rPr>
        <w:t xml:space="preserve"> </w:t>
      </w:r>
      <w:r w:rsidRPr="00193720">
        <w:rPr>
          <w:rFonts w:ascii="Times New Roman" w:hAnsi="Times New Roman" w:cs="Times New Roman"/>
          <w:sz w:val="28"/>
          <w:szCs w:val="28"/>
        </w:rPr>
        <w:t xml:space="preserve">as </w:t>
      </w:r>
      <w:r w:rsidR="007E4B39">
        <w:rPr>
          <w:rFonts w:ascii="Times New Roman" w:hAnsi="Times New Roman" w:cs="Times New Roman"/>
          <w:sz w:val="28"/>
          <w:szCs w:val="28"/>
        </w:rPr>
        <w:t>the experience periods at a similar maturity were</w:t>
      </w:r>
      <w:r w:rsidRPr="00193720">
        <w:rPr>
          <w:rFonts w:ascii="Times New Roman" w:hAnsi="Times New Roman" w:cs="Times New Roman"/>
          <w:sz w:val="28"/>
          <w:szCs w:val="28"/>
        </w:rPr>
        <w:t xml:space="preserve"> </w:t>
      </w:r>
      <w:r w:rsidR="007E4B39">
        <w:rPr>
          <w:rFonts w:ascii="Times New Roman" w:hAnsi="Times New Roman" w:cs="Times New Roman"/>
          <w:sz w:val="28"/>
          <w:szCs w:val="28"/>
        </w:rPr>
        <w:t>greatly distorted</w:t>
      </w:r>
      <w:r w:rsidRPr="00193720">
        <w:rPr>
          <w:rFonts w:ascii="Times New Roman" w:hAnsi="Times New Roman" w:cs="Times New Roman"/>
          <w:sz w:val="28"/>
          <w:szCs w:val="28"/>
        </w:rPr>
        <w:t xml:space="preserve"> by the COVID-19 pandemic.  In my opinion, </w:t>
      </w:r>
      <w:r w:rsidR="007E4B39">
        <w:rPr>
          <w:rFonts w:ascii="Times New Roman" w:hAnsi="Times New Roman" w:cs="Times New Roman"/>
          <w:sz w:val="28"/>
          <w:szCs w:val="28"/>
        </w:rPr>
        <w:t xml:space="preserve">it is reasonable to return to the experience periods that have been traditionally used </w:t>
      </w:r>
      <w:r w:rsidRPr="00193720">
        <w:rPr>
          <w:rFonts w:ascii="Times New Roman" w:hAnsi="Times New Roman" w:cs="Times New Roman"/>
          <w:sz w:val="28"/>
          <w:szCs w:val="28"/>
        </w:rPr>
        <w:t xml:space="preserve">in their ratemaking methodology </w:t>
      </w:r>
      <w:r w:rsidR="007E4B39">
        <w:rPr>
          <w:rFonts w:ascii="Times New Roman" w:hAnsi="Times New Roman" w:cs="Times New Roman"/>
          <w:sz w:val="28"/>
          <w:szCs w:val="28"/>
        </w:rPr>
        <w:t>as the experience from the distortion caused by</w:t>
      </w:r>
      <w:r w:rsidRPr="00193720">
        <w:rPr>
          <w:rFonts w:ascii="Times New Roman" w:hAnsi="Times New Roman" w:cs="Times New Roman"/>
          <w:sz w:val="28"/>
          <w:szCs w:val="28"/>
        </w:rPr>
        <w:t xml:space="preserve"> COVID-19 pandemic</w:t>
      </w:r>
      <w:r w:rsidR="007E4B39">
        <w:rPr>
          <w:rFonts w:ascii="Times New Roman" w:hAnsi="Times New Roman" w:cs="Times New Roman"/>
          <w:sz w:val="28"/>
          <w:szCs w:val="28"/>
        </w:rPr>
        <w:t xml:space="preserve"> is </w:t>
      </w:r>
      <w:r w:rsidR="00D52149">
        <w:rPr>
          <w:rFonts w:ascii="Times New Roman" w:hAnsi="Times New Roman" w:cs="Times New Roman"/>
          <w:sz w:val="28"/>
          <w:szCs w:val="28"/>
        </w:rPr>
        <w:t>mostly</w:t>
      </w:r>
      <w:r w:rsidR="007E4B39">
        <w:rPr>
          <w:rFonts w:ascii="Times New Roman" w:hAnsi="Times New Roman" w:cs="Times New Roman"/>
          <w:sz w:val="28"/>
          <w:szCs w:val="28"/>
        </w:rPr>
        <w:t xml:space="preserve"> for periods prior to those used</w:t>
      </w:r>
      <w:r w:rsidRPr="001937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6D348" w14:textId="2B0D1845" w:rsidR="009A2165" w:rsidRDefault="009A2165" w:rsidP="00995E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7C3172E6" w14:textId="2F27A55B" w:rsidR="00995E4D" w:rsidRPr="00AF4944" w:rsidRDefault="00767F35" w:rsidP="00995E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Starting with the 2023 MWCIA Ratemaking Report, trend</w:t>
      </w:r>
      <w:r w:rsidR="00BE3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to-ultimate </w:t>
      </w:r>
      <w:r w:rsidR="00BE3198">
        <w:rPr>
          <w:rFonts w:ascii="Times New Roman" w:hAnsi="Times New Roman" w:cs="Times New Roman"/>
          <w:sz w:val="28"/>
          <w:szCs w:val="28"/>
        </w:rPr>
        <w:t xml:space="preserve">and loss adjustment expense (LAE) </w:t>
      </w:r>
      <w:r>
        <w:rPr>
          <w:rFonts w:ascii="Times New Roman" w:hAnsi="Times New Roman" w:cs="Times New Roman"/>
          <w:sz w:val="28"/>
          <w:szCs w:val="28"/>
        </w:rPr>
        <w:t>factors are included as part of the advisory pure premiums that MWCIA produces.  In Ratemaking Reports produced by MWCIA prior to the 2023 MWCIA Ratemaking Report</w:t>
      </w:r>
      <w:r w:rsidR="00193720">
        <w:rPr>
          <w:rFonts w:ascii="Times New Roman" w:hAnsi="Times New Roman" w:cs="Times New Roman"/>
          <w:sz w:val="28"/>
          <w:szCs w:val="28"/>
        </w:rPr>
        <w:t>,</w:t>
      </w:r>
      <w:r w:rsidR="00995E4D" w:rsidRPr="00AF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MWCIA produced information </w:t>
      </w:r>
      <w:r w:rsidR="008353D6">
        <w:rPr>
          <w:rFonts w:ascii="Times New Roman" w:hAnsi="Times New Roman" w:cs="Times New Roman"/>
          <w:sz w:val="28"/>
          <w:szCs w:val="28"/>
        </w:rPr>
        <w:t xml:space="preserve">for trend and to-ultimate in their ratemaking reports </w:t>
      </w:r>
      <w:r>
        <w:rPr>
          <w:rFonts w:ascii="Times New Roman" w:hAnsi="Times New Roman" w:cs="Times New Roman"/>
          <w:sz w:val="28"/>
          <w:szCs w:val="28"/>
        </w:rPr>
        <w:t>but did not include them as part of the advisory pure premiums</w:t>
      </w:r>
      <w:r w:rsidR="008353D6">
        <w:rPr>
          <w:rFonts w:ascii="Times New Roman" w:hAnsi="Times New Roman" w:cs="Times New Roman"/>
          <w:sz w:val="28"/>
          <w:szCs w:val="28"/>
        </w:rPr>
        <w:t xml:space="preserve"> (they were not allowed to include them due to the statute and rules)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353D6">
        <w:rPr>
          <w:rFonts w:ascii="Times New Roman" w:hAnsi="Times New Roman" w:cs="Times New Roman"/>
          <w:sz w:val="28"/>
          <w:szCs w:val="28"/>
        </w:rPr>
        <w:t xml:space="preserve">Note that the LAE information was excluded as MWCIA was prohibited from providing any information about expenses prior to the 2022 law change.  </w:t>
      </w:r>
      <w:r>
        <w:rPr>
          <w:rFonts w:ascii="Times New Roman" w:hAnsi="Times New Roman" w:cs="Times New Roman"/>
          <w:sz w:val="28"/>
          <w:szCs w:val="28"/>
        </w:rPr>
        <w:t>Instead, insurance carriers had to adjust the pure premiums for these elements as part of their loss cost multiplier (</w:t>
      </w:r>
      <w:r w:rsidR="00370A6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CM)</w:t>
      </w:r>
      <w:r w:rsidR="00193720">
        <w:rPr>
          <w:rFonts w:ascii="Times New Roman" w:hAnsi="Times New Roman" w:cs="Times New Roman"/>
          <w:sz w:val="28"/>
          <w:szCs w:val="28"/>
        </w:rPr>
        <w:t xml:space="preserve"> which is what companies apply to the pure premiums to produce rates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A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11D386" w14:textId="4ABCF29C" w:rsidR="00995E4D" w:rsidRPr="00AF4944" w:rsidRDefault="00995E4D" w:rsidP="00995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4944">
        <w:rPr>
          <w:rFonts w:ascii="Times New Roman" w:hAnsi="Times New Roman" w:cs="Times New Roman"/>
          <w:sz w:val="28"/>
          <w:szCs w:val="28"/>
        </w:rPr>
        <w:t>For the trend selection, MWCIA looks at historical trends for severity and frequency as well as CPI information for the average weekly wage.</w:t>
      </w:r>
      <w:r w:rsidR="00656D75">
        <w:rPr>
          <w:rFonts w:ascii="Times New Roman" w:hAnsi="Times New Roman" w:cs="Times New Roman"/>
          <w:sz w:val="28"/>
          <w:szCs w:val="28"/>
        </w:rPr>
        <w:t xml:space="preserve"> For the </w:t>
      </w:r>
      <w:r w:rsidR="00767F35">
        <w:rPr>
          <w:rFonts w:ascii="Times New Roman" w:hAnsi="Times New Roman" w:cs="Times New Roman"/>
          <w:sz w:val="28"/>
          <w:szCs w:val="28"/>
        </w:rPr>
        <w:t>202</w:t>
      </w:r>
      <w:r w:rsidR="007E4B39">
        <w:rPr>
          <w:rFonts w:ascii="Times New Roman" w:hAnsi="Times New Roman" w:cs="Times New Roman"/>
          <w:sz w:val="28"/>
          <w:szCs w:val="28"/>
        </w:rPr>
        <w:t>5</w:t>
      </w:r>
      <w:r w:rsidR="00767F35">
        <w:rPr>
          <w:rFonts w:ascii="Times New Roman" w:hAnsi="Times New Roman" w:cs="Times New Roman"/>
          <w:sz w:val="28"/>
          <w:szCs w:val="28"/>
        </w:rPr>
        <w:t xml:space="preserve"> </w:t>
      </w:r>
      <w:r w:rsidR="00656D75">
        <w:rPr>
          <w:rFonts w:ascii="Times New Roman" w:hAnsi="Times New Roman" w:cs="Times New Roman"/>
          <w:sz w:val="28"/>
          <w:szCs w:val="28"/>
        </w:rPr>
        <w:t xml:space="preserve">filing, </w:t>
      </w:r>
      <w:r w:rsidR="00767F35">
        <w:rPr>
          <w:rFonts w:ascii="Times New Roman" w:hAnsi="Times New Roman" w:cs="Times New Roman"/>
          <w:sz w:val="28"/>
          <w:szCs w:val="28"/>
        </w:rPr>
        <w:t>the impact of the COVID-19 pandemic needed to be considered as it caused major distortions particularly for 2020</w:t>
      </w:r>
      <w:r w:rsidR="00656D75">
        <w:rPr>
          <w:rFonts w:ascii="Times New Roman" w:hAnsi="Times New Roman" w:cs="Times New Roman"/>
          <w:sz w:val="28"/>
          <w:szCs w:val="28"/>
        </w:rPr>
        <w:t>.</w:t>
      </w:r>
    </w:p>
    <w:p w14:paraId="16EC79CC" w14:textId="10180334" w:rsidR="00995E4D" w:rsidRDefault="00995E4D" w:rsidP="00995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78927414"/>
      <w:r w:rsidRPr="00AF4944">
        <w:rPr>
          <w:rFonts w:ascii="Times New Roman" w:hAnsi="Times New Roman" w:cs="Times New Roman"/>
          <w:sz w:val="28"/>
          <w:szCs w:val="28"/>
        </w:rPr>
        <w:t>For the to</w:t>
      </w:r>
      <w:r w:rsidR="00C82DAD">
        <w:rPr>
          <w:rFonts w:ascii="Times New Roman" w:hAnsi="Times New Roman" w:cs="Times New Roman"/>
          <w:sz w:val="28"/>
          <w:szCs w:val="28"/>
        </w:rPr>
        <w:t>-</w:t>
      </w:r>
      <w:r w:rsidRPr="00AF4944">
        <w:rPr>
          <w:rFonts w:ascii="Times New Roman" w:hAnsi="Times New Roman" w:cs="Times New Roman"/>
          <w:sz w:val="28"/>
          <w:szCs w:val="28"/>
        </w:rPr>
        <w:t xml:space="preserve">ultimate factor and conversion factors (from paid plus case to carrier ultimate losses), the methodology is a standard methodology </w:t>
      </w:r>
      <w:r w:rsidR="009126E1" w:rsidRPr="00AF4944">
        <w:rPr>
          <w:rFonts w:ascii="Times New Roman" w:hAnsi="Times New Roman" w:cs="Times New Roman"/>
          <w:sz w:val="28"/>
          <w:szCs w:val="28"/>
        </w:rPr>
        <w:t xml:space="preserve">historically </w:t>
      </w:r>
      <w:r w:rsidRPr="00AF4944">
        <w:rPr>
          <w:rFonts w:ascii="Times New Roman" w:hAnsi="Times New Roman" w:cs="Times New Roman"/>
          <w:sz w:val="28"/>
          <w:szCs w:val="28"/>
        </w:rPr>
        <w:t xml:space="preserve">used by </w:t>
      </w:r>
      <w:r w:rsidR="00EB01EA">
        <w:rPr>
          <w:rFonts w:ascii="Times New Roman" w:hAnsi="Times New Roman" w:cs="Times New Roman"/>
          <w:sz w:val="28"/>
          <w:szCs w:val="28"/>
        </w:rPr>
        <w:t>Workers’ Compensation</w:t>
      </w:r>
      <w:r w:rsidRPr="00AF4944">
        <w:rPr>
          <w:rFonts w:ascii="Times New Roman" w:hAnsi="Times New Roman" w:cs="Times New Roman"/>
          <w:sz w:val="28"/>
          <w:szCs w:val="28"/>
        </w:rPr>
        <w:t xml:space="preserve"> rating </w:t>
      </w:r>
      <w:r w:rsidR="007E4B39">
        <w:rPr>
          <w:rFonts w:ascii="Times New Roman" w:hAnsi="Times New Roman" w:cs="Times New Roman"/>
          <w:sz w:val="28"/>
          <w:szCs w:val="28"/>
        </w:rPr>
        <w:t>organizations operating in other states</w:t>
      </w:r>
      <w:r w:rsidRPr="00AF4944">
        <w:rPr>
          <w:rFonts w:ascii="Times New Roman" w:hAnsi="Times New Roman" w:cs="Times New Roman"/>
          <w:sz w:val="28"/>
          <w:szCs w:val="28"/>
        </w:rPr>
        <w:t xml:space="preserve">.  </w:t>
      </w:r>
      <w:r w:rsidR="00BE3198">
        <w:rPr>
          <w:rFonts w:ascii="Times New Roman" w:hAnsi="Times New Roman" w:cs="Times New Roman"/>
          <w:sz w:val="28"/>
          <w:szCs w:val="28"/>
        </w:rPr>
        <w:t>For the last few years</w:t>
      </w:r>
      <w:r w:rsidR="009126E1" w:rsidRPr="00AF4944">
        <w:rPr>
          <w:rFonts w:ascii="Times New Roman" w:hAnsi="Times New Roman" w:cs="Times New Roman"/>
          <w:sz w:val="28"/>
          <w:szCs w:val="28"/>
        </w:rPr>
        <w:t xml:space="preserve">, this conversion </w:t>
      </w:r>
      <w:r w:rsidR="00613505">
        <w:rPr>
          <w:rFonts w:ascii="Times New Roman" w:hAnsi="Times New Roman" w:cs="Times New Roman"/>
          <w:sz w:val="28"/>
          <w:szCs w:val="28"/>
        </w:rPr>
        <w:t xml:space="preserve">also </w:t>
      </w:r>
      <w:r w:rsidR="009126E1" w:rsidRPr="00AF4944">
        <w:rPr>
          <w:rFonts w:ascii="Times New Roman" w:hAnsi="Times New Roman" w:cs="Times New Roman"/>
          <w:sz w:val="28"/>
          <w:szCs w:val="28"/>
        </w:rPr>
        <w:t xml:space="preserve">took place after </w:t>
      </w:r>
      <w:r w:rsidR="004142BB">
        <w:rPr>
          <w:rFonts w:ascii="Times New Roman" w:hAnsi="Times New Roman" w:cs="Times New Roman"/>
          <w:sz w:val="28"/>
          <w:szCs w:val="28"/>
        </w:rPr>
        <w:t>twenty-</w:t>
      </w:r>
      <w:r w:rsidR="00613505">
        <w:rPr>
          <w:rFonts w:ascii="Times New Roman" w:hAnsi="Times New Roman" w:cs="Times New Roman"/>
          <w:sz w:val="28"/>
          <w:szCs w:val="28"/>
        </w:rPr>
        <w:t>seven</w:t>
      </w:r>
      <w:r w:rsidR="00613505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9126E1" w:rsidRPr="00AF4944">
        <w:rPr>
          <w:rFonts w:ascii="Times New Roman" w:hAnsi="Times New Roman" w:cs="Times New Roman"/>
          <w:sz w:val="28"/>
          <w:szCs w:val="28"/>
        </w:rPr>
        <w:t xml:space="preserve">years.  </w:t>
      </w:r>
      <w:r w:rsidR="00EB01EA">
        <w:rPr>
          <w:rFonts w:ascii="Times New Roman" w:hAnsi="Times New Roman" w:cs="Times New Roman"/>
          <w:sz w:val="28"/>
          <w:szCs w:val="28"/>
        </w:rPr>
        <w:t xml:space="preserve">In the </w:t>
      </w:r>
      <w:r w:rsidR="00EB01EA" w:rsidRPr="00AF4944">
        <w:rPr>
          <w:rFonts w:ascii="Times New Roman" w:hAnsi="Times New Roman" w:cs="Times New Roman"/>
          <w:sz w:val="28"/>
          <w:szCs w:val="28"/>
        </w:rPr>
        <w:t>year</w:t>
      </w:r>
      <w:r w:rsidR="004142BB">
        <w:rPr>
          <w:rFonts w:ascii="Times New Roman" w:hAnsi="Times New Roman" w:cs="Times New Roman"/>
          <w:sz w:val="28"/>
          <w:szCs w:val="28"/>
        </w:rPr>
        <w:t>s</w:t>
      </w:r>
      <w:r w:rsidR="00EB01EA">
        <w:rPr>
          <w:rFonts w:ascii="Times New Roman" w:hAnsi="Times New Roman" w:cs="Times New Roman"/>
          <w:sz w:val="28"/>
          <w:szCs w:val="28"/>
        </w:rPr>
        <w:t xml:space="preserve"> prior to </w:t>
      </w:r>
      <w:r w:rsidR="00767F35">
        <w:rPr>
          <w:rFonts w:ascii="Times New Roman" w:hAnsi="Times New Roman" w:cs="Times New Roman"/>
          <w:sz w:val="28"/>
          <w:szCs w:val="28"/>
        </w:rPr>
        <w:t>2020</w:t>
      </w:r>
      <w:r w:rsidR="00EB01EA" w:rsidRPr="00AF4944">
        <w:rPr>
          <w:rFonts w:ascii="Times New Roman" w:hAnsi="Times New Roman" w:cs="Times New Roman"/>
          <w:sz w:val="28"/>
          <w:szCs w:val="28"/>
        </w:rPr>
        <w:t xml:space="preserve">, this conversion took place after </w:t>
      </w:r>
      <w:r w:rsidR="004142BB">
        <w:rPr>
          <w:rFonts w:ascii="Times New Roman" w:hAnsi="Times New Roman" w:cs="Times New Roman"/>
          <w:sz w:val="28"/>
          <w:szCs w:val="28"/>
        </w:rPr>
        <w:t>fewer</w:t>
      </w:r>
      <w:r w:rsidR="004142BB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EB01EA" w:rsidRPr="00AF4944">
        <w:rPr>
          <w:rFonts w:ascii="Times New Roman" w:hAnsi="Times New Roman" w:cs="Times New Roman"/>
          <w:sz w:val="28"/>
          <w:szCs w:val="28"/>
        </w:rPr>
        <w:t>years</w:t>
      </w:r>
      <w:r w:rsidR="004142BB">
        <w:rPr>
          <w:rFonts w:ascii="Times New Roman" w:hAnsi="Times New Roman" w:cs="Times New Roman"/>
          <w:sz w:val="28"/>
          <w:szCs w:val="28"/>
        </w:rPr>
        <w:t xml:space="preserve"> as MWCIA </w:t>
      </w:r>
      <w:r w:rsidR="00E51BBC">
        <w:rPr>
          <w:rFonts w:ascii="Times New Roman" w:hAnsi="Times New Roman" w:cs="Times New Roman"/>
          <w:sz w:val="28"/>
          <w:szCs w:val="28"/>
        </w:rPr>
        <w:t>gradually</w:t>
      </w:r>
      <w:r w:rsidR="004142BB">
        <w:rPr>
          <w:rFonts w:ascii="Times New Roman" w:hAnsi="Times New Roman" w:cs="Times New Roman"/>
          <w:sz w:val="28"/>
          <w:szCs w:val="28"/>
        </w:rPr>
        <w:t xml:space="preserve"> moved from making the conversion after eight </w:t>
      </w:r>
      <w:r w:rsidR="008353D6">
        <w:rPr>
          <w:rFonts w:ascii="Times New Roman" w:hAnsi="Times New Roman" w:cs="Times New Roman"/>
          <w:sz w:val="28"/>
          <w:szCs w:val="28"/>
        </w:rPr>
        <w:t xml:space="preserve">(last done in 2015) to twenty-seven </w:t>
      </w:r>
      <w:r w:rsidR="004142BB">
        <w:rPr>
          <w:rFonts w:ascii="Times New Roman" w:hAnsi="Times New Roman" w:cs="Times New Roman"/>
          <w:sz w:val="28"/>
          <w:szCs w:val="28"/>
        </w:rPr>
        <w:t>years</w:t>
      </w:r>
      <w:r w:rsidRPr="00AF494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3701E0F" w14:textId="648FB3BE" w:rsidR="00BE3198" w:rsidRPr="00AF4944" w:rsidRDefault="00BE3198" w:rsidP="00995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LAE is split into two components, </w:t>
      </w:r>
      <w:r w:rsidR="00826827">
        <w:rPr>
          <w:rFonts w:ascii="Times New Roman" w:hAnsi="Times New Roman" w:cs="Times New Roman"/>
          <w:sz w:val="28"/>
          <w:szCs w:val="28"/>
        </w:rPr>
        <w:t>adjusting and other expenses (AOE) and defense and cost containment expenses (DCCE).  In general, AOE expenses cannot be attributed to specific claims</w:t>
      </w:r>
      <w:r w:rsidR="008353D6">
        <w:rPr>
          <w:rFonts w:ascii="Times New Roman" w:hAnsi="Times New Roman" w:cs="Times New Roman"/>
          <w:sz w:val="28"/>
          <w:szCs w:val="28"/>
        </w:rPr>
        <w:t>.  M</w:t>
      </w:r>
      <w:r w:rsidR="00826827">
        <w:rPr>
          <w:rFonts w:ascii="Times New Roman" w:hAnsi="Times New Roman" w:cs="Times New Roman"/>
          <w:sz w:val="28"/>
          <w:szCs w:val="28"/>
        </w:rPr>
        <w:t xml:space="preserve">WCIA </w:t>
      </w:r>
      <w:r w:rsidR="00A9664F">
        <w:rPr>
          <w:rFonts w:ascii="Times New Roman" w:hAnsi="Times New Roman" w:cs="Times New Roman"/>
          <w:sz w:val="28"/>
          <w:szCs w:val="28"/>
        </w:rPr>
        <w:t>reviewed</w:t>
      </w:r>
      <w:r w:rsidR="00826827">
        <w:rPr>
          <w:rFonts w:ascii="Times New Roman" w:hAnsi="Times New Roman" w:cs="Times New Roman"/>
          <w:sz w:val="28"/>
          <w:szCs w:val="28"/>
        </w:rPr>
        <w:t xml:space="preserve"> information from the National Council on Compensation Insurance (</w:t>
      </w:r>
      <w:r w:rsidR="008353D6">
        <w:rPr>
          <w:rFonts w:ascii="Times New Roman" w:hAnsi="Times New Roman" w:cs="Times New Roman"/>
          <w:sz w:val="28"/>
          <w:szCs w:val="28"/>
        </w:rPr>
        <w:t xml:space="preserve">NCCI - </w:t>
      </w:r>
      <w:r w:rsidR="00826827">
        <w:rPr>
          <w:rFonts w:ascii="Times New Roman" w:hAnsi="Times New Roman" w:cs="Times New Roman"/>
          <w:sz w:val="28"/>
          <w:szCs w:val="28"/>
        </w:rPr>
        <w:t xml:space="preserve">which is an organization which performs rate services in workers’ compensation for </w:t>
      </w:r>
      <w:proofErr w:type="gramStart"/>
      <w:r w:rsidR="00826827">
        <w:rPr>
          <w:rFonts w:ascii="Times New Roman" w:hAnsi="Times New Roman" w:cs="Times New Roman"/>
          <w:sz w:val="28"/>
          <w:szCs w:val="28"/>
        </w:rPr>
        <w:t>the majority of</w:t>
      </w:r>
      <w:proofErr w:type="gramEnd"/>
      <w:r w:rsidR="00826827">
        <w:rPr>
          <w:rFonts w:ascii="Times New Roman" w:hAnsi="Times New Roman" w:cs="Times New Roman"/>
          <w:sz w:val="28"/>
          <w:szCs w:val="28"/>
        </w:rPr>
        <w:t xml:space="preserve"> </w:t>
      </w:r>
      <w:r w:rsidR="008353D6">
        <w:rPr>
          <w:rFonts w:ascii="Times New Roman" w:hAnsi="Times New Roman" w:cs="Times New Roman"/>
          <w:sz w:val="28"/>
          <w:szCs w:val="28"/>
        </w:rPr>
        <w:t xml:space="preserve">the </w:t>
      </w:r>
      <w:r w:rsidR="00826827">
        <w:rPr>
          <w:rFonts w:ascii="Times New Roman" w:hAnsi="Times New Roman" w:cs="Times New Roman"/>
          <w:sz w:val="28"/>
          <w:szCs w:val="28"/>
        </w:rPr>
        <w:t>other states).  Since there was no reason to believe Minnesota would be different from the remainder of the country, MWCIA selected a provision for AOE based on the last five historical years</w:t>
      </w:r>
      <w:r w:rsidR="008353D6">
        <w:rPr>
          <w:rFonts w:ascii="Times New Roman" w:hAnsi="Times New Roman" w:cs="Times New Roman"/>
          <w:sz w:val="28"/>
          <w:szCs w:val="28"/>
        </w:rPr>
        <w:t xml:space="preserve"> from the NCCI countrywide data</w:t>
      </w:r>
      <w:r w:rsidR="00826827">
        <w:rPr>
          <w:rFonts w:ascii="Times New Roman" w:hAnsi="Times New Roman" w:cs="Times New Roman"/>
          <w:sz w:val="28"/>
          <w:szCs w:val="28"/>
        </w:rPr>
        <w:t>.  For DCCE</w:t>
      </w:r>
      <w:r w:rsidR="000258A0">
        <w:rPr>
          <w:rFonts w:ascii="Times New Roman" w:hAnsi="Times New Roman" w:cs="Times New Roman"/>
          <w:sz w:val="28"/>
          <w:szCs w:val="28"/>
        </w:rPr>
        <w:t xml:space="preserve"> (</w:t>
      </w:r>
      <w:r w:rsidR="00826827">
        <w:rPr>
          <w:rFonts w:ascii="Times New Roman" w:hAnsi="Times New Roman" w:cs="Times New Roman"/>
          <w:sz w:val="28"/>
          <w:szCs w:val="28"/>
        </w:rPr>
        <w:t>which can be attributed to specific claims</w:t>
      </w:r>
      <w:r w:rsidR="000258A0">
        <w:rPr>
          <w:rFonts w:ascii="Times New Roman" w:hAnsi="Times New Roman" w:cs="Times New Roman"/>
          <w:sz w:val="28"/>
          <w:szCs w:val="28"/>
        </w:rPr>
        <w:t>)</w:t>
      </w:r>
      <w:r w:rsidR="00826827">
        <w:rPr>
          <w:rFonts w:ascii="Times New Roman" w:hAnsi="Times New Roman" w:cs="Times New Roman"/>
          <w:sz w:val="28"/>
          <w:szCs w:val="28"/>
        </w:rPr>
        <w:t xml:space="preserve"> MWCIA made its selection based upon the last ten years of financial </w:t>
      </w:r>
      <w:r w:rsidR="00826827">
        <w:rPr>
          <w:rFonts w:ascii="Times New Roman" w:hAnsi="Times New Roman" w:cs="Times New Roman"/>
          <w:sz w:val="28"/>
          <w:szCs w:val="28"/>
        </w:rPr>
        <w:lastRenderedPageBreak/>
        <w:t>statement calendar year data, policy year financial data and accident year financial data for Minnesota workers’</w:t>
      </w:r>
      <w:r w:rsidR="00A9664F">
        <w:rPr>
          <w:rFonts w:ascii="Times New Roman" w:hAnsi="Times New Roman" w:cs="Times New Roman"/>
          <w:sz w:val="28"/>
          <w:szCs w:val="28"/>
        </w:rPr>
        <w:t xml:space="preserve"> compensation</w:t>
      </w:r>
      <w:r w:rsidR="008268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F17C1" w14:textId="5036BA43" w:rsidR="009126E1" w:rsidRPr="00AF4944" w:rsidRDefault="00A42334" w:rsidP="00995E4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C718CB" w:rsidRPr="00AF4944">
        <w:rPr>
          <w:rFonts w:ascii="Times New Roman" w:hAnsi="Times New Roman" w:cs="Times New Roman"/>
          <w:sz w:val="28"/>
          <w:szCs w:val="28"/>
        </w:rPr>
        <w:t>he process that MWCIA uses when preparing their filing</w:t>
      </w:r>
      <w:r>
        <w:rPr>
          <w:rFonts w:ascii="Times New Roman" w:hAnsi="Times New Roman" w:cs="Times New Roman"/>
          <w:sz w:val="28"/>
          <w:szCs w:val="28"/>
        </w:rPr>
        <w:t xml:space="preserve"> is as follows:</w:t>
      </w:r>
      <w:r w:rsidR="00C718CB" w:rsidRPr="00AF4944">
        <w:rPr>
          <w:rFonts w:ascii="Times New Roman" w:hAnsi="Times New Roman" w:cs="Times New Roman"/>
          <w:sz w:val="28"/>
          <w:szCs w:val="28"/>
        </w:rPr>
        <w:t xml:space="preserve">  MWCIA staff actuaries work with consultants to recommend the overall indication, which is adjusted or approved by MWCIA’s actuarial committee, and ultimately approved by the board.  I have been involved in some manner in the process, either as a company representative, </w:t>
      </w:r>
      <w:proofErr w:type="gramStart"/>
      <w:r w:rsidR="00C718CB" w:rsidRPr="00AF4944">
        <w:rPr>
          <w:rFonts w:ascii="Times New Roman" w:hAnsi="Times New Roman" w:cs="Times New Roman"/>
          <w:sz w:val="28"/>
          <w:szCs w:val="28"/>
        </w:rPr>
        <w:t>consultant</w:t>
      </w:r>
      <w:proofErr w:type="gramEnd"/>
      <w:r w:rsidR="00C718CB" w:rsidRPr="00AF4944">
        <w:rPr>
          <w:rFonts w:ascii="Times New Roman" w:hAnsi="Times New Roman" w:cs="Times New Roman"/>
          <w:sz w:val="28"/>
          <w:szCs w:val="28"/>
        </w:rPr>
        <w:t xml:space="preserve"> or regulator for </w:t>
      </w:r>
      <w:r w:rsidR="00D52149">
        <w:rPr>
          <w:rFonts w:ascii="Times New Roman" w:hAnsi="Times New Roman" w:cs="Times New Roman"/>
          <w:sz w:val="28"/>
          <w:szCs w:val="28"/>
        </w:rPr>
        <w:t>over</w:t>
      </w:r>
      <w:r w:rsidR="00370A64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370A64">
        <w:rPr>
          <w:rFonts w:ascii="Times New Roman" w:hAnsi="Times New Roman" w:cs="Times New Roman"/>
          <w:sz w:val="28"/>
          <w:szCs w:val="28"/>
        </w:rPr>
        <w:t>25</w:t>
      </w:r>
      <w:r w:rsidR="00370A64" w:rsidRPr="00AF4944">
        <w:rPr>
          <w:rFonts w:ascii="Times New Roman" w:hAnsi="Times New Roman" w:cs="Times New Roman"/>
          <w:sz w:val="28"/>
          <w:szCs w:val="28"/>
        </w:rPr>
        <w:t xml:space="preserve"> </w:t>
      </w:r>
      <w:r w:rsidR="00C718CB" w:rsidRPr="00AF4944">
        <w:rPr>
          <w:rFonts w:ascii="Times New Roman" w:hAnsi="Times New Roman" w:cs="Times New Roman"/>
          <w:sz w:val="28"/>
          <w:szCs w:val="28"/>
        </w:rPr>
        <w:t xml:space="preserve">years.  The methodologies and selection logic has been very stable over this time period.  Also, with the exception noted below, the </w:t>
      </w:r>
      <w:r w:rsidR="007E4B39">
        <w:rPr>
          <w:rFonts w:ascii="Times New Roman" w:hAnsi="Times New Roman" w:cs="Times New Roman"/>
          <w:sz w:val="28"/>
          <w:szCs w:val="28"/>
        </w:rPr>
        <w:t xml:space="preserve">MWCIA’s </w:t>
      </w:r>
      <w:r w:rsidR="00C718CB" w:rsidRPr="00AF4944">
        <w:rPr>
          <w:rFonts w:ascii="Times New Roman" w:hAnsi="Times New Roman" w:cs="Times New Roman"/>
          <w:sz w:val="28"/>
          <w:szCs w:val="28"/>
        </w:rPr>
        <w:t>consultants have been the same over the years.</w:t>
      </w:r>
    </w:p>
    <w:p w14:paraId="3240D858" w14:textId="272456C5" w:rsidR="00370A64" w:rsidRDefault="00D52149" w:rsidP="00995E4D">
      <w:pPr>
        <w:ind w:left="360"/>
        <w:rPr>
          <w:rFonts w:ascii="Times New Roman" w:hAnsi="Times New Roman" w:cs="Times New Roman"/>
          <w:sz w:val="28"/>
          <w:szCs w:val="28"/>
        </w:rPr>
      </w:pPr>
      <w:r w:rsidRPr="00D52149">
        <w:rPr>
          <w:rFonts w:ascii="Times New Roman" w:hAnsi="Times New Roman" w:cs="Times New Roman"/>
          <w:sz w:val="28"/>
          <w:szCs w:val="28"/>
        </w:rPr>
        <w:t>E</w:t>
      </w:r>
      <w:r w:rsidR="00632408" w:rsidRPr="00D52149">
        <w:rPr>
          <w:rFonts w:ascii="Times New Roman" w:hAnsi="Times New Roman" w:cs="Times New Roman"/>
          <w:sz w:val="28"/>
          <w:szCs w:val="28"/>
        </w:rPr>
        <w:t>leven</w:t>
      </w:r>
      <w:r w:rsidR="00370A64" w:rsidRPr="00D52149">
        <w:rPr>
          <w:rFonts w:ascii="Times New Roman" w:hAnsi="Times New Roman" w:cs="Times New Roman"/>
          <w:sz w:val="28"/>
          <w:szCs w:val="28"/>
        </w:rPr>
        <w:t xml:space="preserve"> </w:t>
      </w:r>
      <w:r w:rsidR="00C718CB" w:rsidRPr="00AF4944">
        <w:rPr>
          <w:rFonts w:ascii="Times New Roman" w:hAnsi="Times New Roman" w:cs="Times New Roman"/>
          <w:sz w:val="28"/>
          <w:szCs w:val="28"/>
        </w:rPr>
        <w:t xml:space="preserve">years ago, the consulting firm’s partnership </w:t>
      </w:r>
      <w:r>
        <w:rPr>
          <w:rFonts w:ascii="Times New Roman" w:hAnsi="Times New Roman" w:cs="Times New Roman"/>
          <w:sz w:val="28"/>
          <w:szCs w:val="28"/>
        </w:rPr>
        <w:t xml:space="preserve">that MWCIA was using </w:t>
      </w:r>
      <w:r w:rsidR="00C718CB" w:rsidRPr="00AF4944">
        <w:rPr>
          <w:rFonts w:ascii="Times New Roman" w:hAnsi="Times New Roman" w:cs="Times New Roman"/>
          <w:sz w:val="28"/>
          <w:szCs w:val="28"/>
        </w:rPr>
        <w:t>dissolve</w:t>
      </w:r>
      <w:r>
        <w:rPr>
          <w:rFonts w:ascii="Times New Roman" w:hAnsi="Times New Roman" w:cs="Times New Roman"/>
          <w:sz w:val="28"/>
          <w:szCs w:val="28"/>
        </w:rPr>
        <w:t xml:space="preserve">d.  </w:t>
      </w:r>
      <w:r w:rsidR="00C718CB" w:rsidRPr="00AF4944">
        <w:rPr>
          <w:rFonts w:ascii="Times New Roman" w:hAnsi="Times New Roman" w:cs="Times New Roman"/>
          <w:sz w:val="28"/>
          <w:szCs w:val="28"/>
        </w:rPr>
        <w:t xml:space="preserve">MWCIA decided to use one of the newly </w:t>
      </w:r>
      <w:r w:rsidR="00160844" w:rsidRPr="00AF4944">
        <w:rPr>
          <w:rFonts w:ascii="Times New Roman" w:hAnsi="Times New Roman" w:cs="Times New Roman"/>
          <w:sz w:val="28"/>
          <w:szCs w:val="28"/>
        </w:rPr>
        <w:t>created</w:t>
      </w:r>
      <w:r w:rsidR="00C718CB" w:rsidRPr="00AF4944">
        <w:rPr>
          <w:rFonts w:ascii="Times New Roman" w:hAnsi="Times New Roman" w:cs="Times New Roman"/>
          <w:sz w:val="28"/>
          <w:szCs w:val="28"/>
        </w:rPr>
        <w:t xml:space="preserve"> firms from the old partnership.  When this happened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, MWCIA sought another consultant firm </w:t>
      </w:r>
      <w:r w:rsidR="00160844" w:rsidRPr="00AF4944">
        <w:rPr>
          <w:rFonts w:ascii="Times New Roman" w:hAnsi="Times New Roman" w:cs="Times New Roman"/>
          <w:sz w:val="28"/>
          <w:szCs w:val="28"/>
        </w:rPr>
        <w:t xml:space="preserve">(one that was not part of the dissolved entity) 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to opine on their actuarial methodologies.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This study was undertaken </w:t>
      </w:r>
      <w:r w:rsidR="007E4B39" w:rsidRPr="00D52149">
        <w:rPr>
          <w:rFonts w:ascii="Times New Roman" w:hAnsi="Times New Roman" w:cs="Times New Roman"/>
          <w:sz w:val="28"/>
          <w:szCs w:val="28"/>
        </w:rPr>
        <w:t>nine</w:t>
      </w:r>
      <w:r w:rsidR="00370A64" w:rsidRPr="00D52149">
        <w:rPr>
          <w:rFonts w:ascii="Times New Roman" w:hAnsi="Times New Roman" w:cs="Times New Roman"/>
          <w:sz w:val="28"/>
          <w:szCs w:val="28"/>
        </w:rPr>
        <w:t xml:space="preserve"> </w:t>
      </w:r>
      <w:r w:rsidR="00EB01EA">
        <w:rPr>
          <w:rFonts w:ascii="Times New Roman" w:hAnsi="Times New Roman" w:cs="Times New Roman"/>
          <w:sz w:val="28"/>
          <w:szCs w:val="28"/>
        </w:rPr>
        <w:t>years ago</w:t>
      </w:r>
      <w:r w:rsidR="00B64C52" w:rsidRPr="00AF49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  This consultant found that the MWCIA methods are very similar to those used by similar organizations in other states, and had </w:t>
      </w:r>
      <w:r w:rsidR="00160844" w:rsidRPr="00AF4944">
        <w:rPr>
          <w:rFonts w:ascii="Times New Roman" w:hAnsi="Times New Roman" w:cs="Times New Roman"/>
          <w:sz w:val="28"/>
          <w:szCs w:val="28"/>
        </w:rPr>
        <w:t>very few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 recommendations</w:t>
      </w:r>
      <w:r w:rsidR="00EB01EA">
        <w:rPr>
          <w:rFonts w:ascii="Times New Roman" w:hAnsi="Times New Roman" w:cs="Times New Roman"/>
          <w:sz w:val="28"/>
          <w:szCs w:val="28"/>
        </w:rPr>
        <w:t xml:space="preserve"> of substance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.  MWCIA reviewed the </w:t>
      </w:r>
      <w:r w:rsidR="00160844" w:rsidRPr="00AF4944">
        <w:rPr>
          <w:rFonts w:ascii="Times New Roman" w:hAnsi="Times New Roman" w:cs="Times New Roman"/>
          <w:sz w:val="28"/>
          <w:szCs w:val="28"/>
        </w:rPr>
        <w:t xml:space="preserve">more </w:t>
      </w:r>
      <w:r w:rsidR="00B64C52" w:rsidRPr="00AF4944">
        <w:rPr>
          <w:rFonts w:ascii="Times New Roman" w:hAnsi="Times New Roman" w:cs="Times New Roman"/>
          <w:sz w:val="28"/>
          <w:szCs w:val="28"/>
        </w:rPr>
        <w:t xml:space="preserve">significant recommendations and either implemented them or found that implementing the recommendations would not make a material difference. </w:t>
      </w:r>
    </w:p>
    <w:p w14:paraId="51EF242C" w14:textId="0DD1E10A" w:rsidR="00160844" w:rsidRDefault="00193720" w:rsidP="00370A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my opinion, </w:t>
      </w:r>
      <w:r w:rsidRPr="00193720">
        <w:rPr>
          <w:rFonts w:ascii="Times New Roman" w:hAnsi="Times New Roman" w:cs="Times New Roman"/>
          <w:sz w:val="28"/>
          <w:szCs w:val="28"/>
        </w:rPr>
        <w:t xml:space="preserve">the MWCIA methodologies are similar to those used by other rate advisory organizations </w:t>
      </w:r>
      <w:r w:rsidR="00E51BBC">
        <w:rPr>
          <w:rFonts w:ascii="Times New Roman" w:hAnsi="Times New Roman" w:cs="Times New Roman"/>
          <w:sz w:val="28"/>
          <w:szCs w:val="28"/>
        </w:rPr>
        <w:t xml:space="preserve">which perform similar services </w:t>
      </w:r>
      <w:r w:rsidRPr="00193720">
        <w:rPr>
          <w:rFonts w:ascii="Times New Roman" w:hAnsi="Times New Roman" w:cs="Times New Roman"/>
          <w:sz w:val="28"/>
          <w:szCs w:val="28"/>
        </w:rPr>
        <w:t xml:space="preserve">in other states.  From my observations, the pure premiums produced by MWCIA are not excessive, </w:t>
      </w:r>
      <w:proofErr w:type="gramStart"/>
      <w:r w:rsidRPr="00193720">
        <w:rPr>
          <w:rFonts w:ascii="Times New Roman" w:hAnsi="Times New Roman" w:cs="Times New Roman"/>
          <w:sz w:val="28"/>
          <w:szCs w:val="28"/>
        </w:rPr>
        <w:t>inadequate</w:t>
      </w:r>
      <w:proofErr w:type="gramEnd"/>
      <w:r w:rsidRPr="00193720">
        <w:rPr>
          <w:rFonts w:ascii="Times New Roman" w:hAnsi="Times New Roman" w:cs="Times New Roman"/>
          <w:sz w:val="28"/>
          <w:szCs w:val="28"/>
        </w:rPr>
        <w:t xml:space="preserve"> or unfairly discriminatory, given the information available.</w:t>
      </w:r>
    </w:p>
    <w:p w14:paraId="47B2E804" w14:textId="62CC1FF7" w:rsidR="00A4533D" w:rsidRPr="00AF4944" w:rsidRDefault="00A4533D" w:rsidP="00370A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have any questions on this presentation, please send them to </w:t>
      </w:r>
      <w:hyperlink r:id="rId5" w:history="1">
        <w:r w:rsidRPr="00D43FCB">
          <w:rPr>
            <w:rStyle w:val="Hyperlink"/>
            <w:rFonts w:ascii="Times New Roman" w:hAnsi="Times New Roman" w:cs="Times New Roman"/>
            <w:sz w:val="28"/>
            <w:szCs w:val="28"/>
          </w:rPr>
          <w:t>phil.vigliaturo@state.mn.us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4533D" w:rsidRPr="00AF4944" w:rsidSect="00AF494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A51"/>
    <w:multiLevelType w:val="hybridMultilevel"/>
    <w:tmpl w:val="E7B2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0D"/>
    <w:rsid w:val="00013EC6"/>
    <w:rsid w:val="000258A0"/>
    <w:rsid w:val="00025FA7"/>
    <w:rsid w:val="00074D0D"/>
    <w:rsid w:val="000C2D85"/>
    <w:rsid w:val="00100B94"/>
    <w:rsid w:val="001363A1"/>
    <w:rsid w:val="00143BB0"/>
    <w:rsid w:val="00160844"/>
    <w:rsid w:val="001931EA"/>
    <w:rsid w:val="00193720"/>
    <w:rsid w:val="00203800"/>
    <w:rsid w:val="002354A5"/>
    <w:rsid w:val="002772FD"/>
    <w:rsid w:val="00300081"/>
    <w:rsid w:val="00370A64"/>
    <w:rsid w:val="003A3D05"/>
    <w:rsid w:val="003B7FBA"/>
    <w:rsid w:val="004142BB"/>
    <w:rsid w:val="00484F45"/>
    <w:rsid w:val="004E1783"/>
    <w:rsid w:val="005078A5"/>
    <w:rsid w:val="0054387E"/>
    <w:rsid w:val="005C6EEE"/>
    <w:rsid w:val="005D698B"/>
    <w:rsid w:val="005E4685"/>
    <w:rsid w:val="00613505"/>
    <w:rsid w:val="00632408"/>
    <w:rsid w:val="00635DEC"/>
    <w:rsid w:val="00656D75"/>
    <w:rsid w:val="00663AF3"/>
    <w:rsid w:val="007009ED"/>
    <w:rsid w:val="00767F35"/>
    <w:rsid w:val="007975CD"/>
    <w:rsid w:val="007E4B39"/>
    <w:rsid w:val="007F35BB"/>
    <w:rsid w:val="00826827"/>
    <w:rsid w:val="008353D6"/>
    <w:rsid w:val="008956BA"/>
    <w:rsid w:val="008C629F"/>
    <w:rsid w:val="008E35EA"/>
    <w:rsid w:val="009126E1"/>
    <w:rsid w:val="0091556C"/>
    <w:rsid w:val="00941550"/>
    <w:rsid w:val="00941D93"/>
    <w:rsid w:val="009848E8"/>
    <w:rsid w:val="00995E4D"/>
    <w:rsid w:val="009A2165"/>
    <w:rsid w:val="009A51F2"/>
    <w:rsid w:val="009E74B2"/>
    <w:rsid w:val="009F169E"/>
    <w:rsid w:val="00A00121"/>
    <w:rsid w:val="00A31822"/>
    <w:rsid w:val="00A42334"/>
    <w:rsid w:val="00A4533D"/>
    <w:rsid w:val="00A532AF"/>
    <w:rsid w:val="00A85359"/>
    <w:rsid w:val="00A9664F"/>
    <w:rsid w:val="00AA33D3"/>
    <w:rsid w:val="00AB1868"/>
    <w:rsid w:val="00AC7BF7"/>
    <w:rsid w:val="00AD1050"/>
    <w:rsid w:val="00AE484B"/>
    <w:rsid w:val="00AF4944"/>
    <w:rsid w:val="00B02F81"/>
    <w:rsid w:val="00B24A83"/>
    <w:rsid w:val="00B40F27"/>
    <w:rsid w:val="00B64C52"/>
    <w:rsid w:val="00B738FA"/>
    <w:rsid w:val="00BC16AE"/>
    <w:rsid w:val="00BC3A36"/>
    <w:rsid w:val="00BE3198"/>
    <w:rsid w:val="00C718CB"/>
    <w:rsid w:val="00C82DAD"/>
    <w:rsid w:val="00D52149"/>
    <w:rsid w:val="00D5642B"/>
    <w:rsid w:val="00D75126"/>
    <w:rsid w:val="00DA524A"/>
    <w:rsid w:val="00E51BBC"/>
    <w:rsid w:val="00EA6364"/>
    <w:rsid w:val="00EB01EA"/>
    <w:rsid w:val="00ED3E03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59C1"/>
  <w15:docId w15:val="{3CB247A2-2612-45EA-8F76-919B6D7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53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53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vigliaturo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Commerce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Vigliaturo</dc:creator>
  <cp:lastModifiedBy>Vigliaturo, Phil (COMM)</cp:lastModifiedBy>
  <cp:revision>2</cp:revision>
  <cp:lastPrinted>2019-10-08T17:16:00Z</cp:lastPrinted>
  <dcterms:created xsi:type="dcterms:W3CDTF">2024-10-04T14:51:00Z</dcterms:created>
  <dcterms:modified xsi:type="dcterms:W3CDTF">2024-10-04T14:51:00Z</dcterms:modified>
</cp:coreProperties>
</file>